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2CA08" w14:textId="77777777" w:rsidR="00223617" w:rsidRPr="00934176" w:rsidRDefault="00223617" w:rsidP="00934176">
      <w:pPr>
        <w:pStyle w:val="Title"/>
        <w:spacing w:before="240"/>
        <w:jc w:val="right"/>
        <w:rPr>
          <w:rFonts w:ascii="Arial" w:hAnsi="Arial" w:cs="Arial"/>
          <w:spacing w:val="60"/>
          <w:sz w:val="28"/>
          <w:u w:val="none"/>
        </w:rPr>
      </w:pPr>
      <w:r w:rsidRPr="00934176">
        <w:rPr>
          <w:rFonts w:ascii="Arial" w:hAnsi="Arial" w:cs="Arial"/>
          <w:spacing w:val="60"/>
          <w:sz w:val="28"/>
          <w:u w:val="none"/>
        </w:rPr>
        <w:t>MEMORANDUM</w:t>
      </w:r>
    </w:p>
    <w:p w14:paraId="1CAD5E1D" w14:textId="77777777" w:rsidR="00223617" w:rsidRPr="00F54E21" w:rsidRDefault="00223617" w:rsidP="00223617">
      <w:pPr>
        <w:pStyle w:val="BodyText"/>
        <w:rPr>
          <w:rFonts w:ascii="Arial" w:hAnsi="Arial" w:cs="Arial"/>
        </w:rPr>
      </w:pPr>
    </w:p>
    <w:p w14:paraId="420043C5" w14:textId="77777777" w:rsidR="00223617" w:rsidRPr="00F54E21" w:rsidRDefault="00223617" w:rsidP="00D76388">
      <w:pPr>
        <w:pStyle w:val="Confidential"/>
        <w:rPr>
          <w:rFonts w:ascii="Arial" w:hAnsi="Arial" w:cs="Arial"/>
        </w:rPr>
      </w:pPr>
      <w:r w:rsidRPr="00F54E21">
        <w:rPr>
          <w:rFonts w:ascii="Arial" w:hAnsi="Arial" w:cs="Arial"/>
        </w:rPr>
        <w:t>PRIVILEGED AND CONFIDENTIAL</w:t>
      </w:r>
    </w:p>
    <w:p w14:paraId="1F34B01D" w14:textId="77777777" w:rsidR="00223617" w:rsidRPr="00F54E21" w:rsidRDefault="00223617" w:rsidP="00D76388">
      <w:pPr>
        <w:pStyle w:val="Confidential"/>
        <w:rPr>
          <w:rFonts w:ascii="Arial" w:hAnsi="Arial" w:cs="Arial"/>
        </w:rPr>
      </w:pPr>
      <w:r w:rsidRPr="00F54E21">
        <w:rPr>
          <w:rFonts w:ascii="Arial" w:hAnsi="Arial" w:cs="Arial"/>
        </w:rPr>
        <w:t>ATTORNEY CLIENT PRIVILEGE/</w:t>
      </w:r>
    </w:p>
    <w:p w14:paraId="43551051" w14:textId="77777777" w:rsidR="00223617" w:rsidRPr="00F54E21" w:rsidRDefault="00A01550" w:rsidP="00D76388">
      <w:pPr>
        <w:pStyle w:val="Confidential"/>
        <w:rPr>
          <w:rFonts w:ascii="Arial" w:hAnsi="Arial" w:cs="Arial"/>
          <w:u w:val="single"/>
        </w:rPr>
      </w:pPr>
      <w:r>
        <w:rPr>
          <w:rFonts w:ascii="Arial" w:hAnsi="Arial" w:cs="Arial"/>
          <w:u w:val="single"/>
        </w:rPr>
        <w:t>ATTORNEY WORK PRODUCT</w:t>
      </w:r>
    </w:p>
    <w:tbl>
      <w:tblPr>
        <w:tblW w:w="9648" w:type="dxa"/>
        <w:tblBorders>
          <w:bottom w:val="double" w:sz="4" w:space="0" w:color="auto"/>
        </w:tblBorders>
        <w:tblCellMar>
          <w:left w:w="58" w:type="dxa"/>
          <w:bottom w:w="245" w:type="dxa"/>
          <w:right w:w="58" w:type="dxa"/>
        </w:tblCellMar>
        <w:tblLook w:val="0000" w:firstRow="0" w:lastRow="0" w:firstColumn="0" w:lastColumn="0" w:noHBand="0" w:noVBand="0"/>
      </w:tblPr>
      <w:tblGrid>
        <w:gridCol w:w="1581"/>
        <w:gridCol w:w="8067"/>
      </w:tblGrid>
      <w:tr w:rsidR="000318B5" w:rsidRPr="0022709F" w14:paraId="183F3F26" w14:textId="77777777" w:rsidTr="00D76388">
        <w:tc>
          <w:tcPr>
            <w:tcW w:w="1581" w:type="dxa"/>
          </w:tcPr>
          <w:p w14:paraId="315FCDB7" w14:textId="77777777" w:rsidR="000318B5" w:rsidRPr="0022709F" w:rsidRDefault="000318B5" w:rsidP="00223617">
            <w:r w:rsidRPr="0022709F">
              <w:t>TO:</w:t>
            </w:r>
          </w:p>
        </w:tc>
        <w:tc>
          <w:tcPr>
            <w:tcW w:w="8067" w:type="dxa"/>
          </w:tcPr>
          <w:p w14:paraId="4363BA99" w14:textId="77777777" w:rsidR="00F55264" w:rsidRDefault="00F55264" w:rsidP="00FA2E78">
            <w:r>
              <w:t>Philip Barnes, Vice Chairman</w:t>
            </w:r>
          </w:p>
          <w:p w14:paraId="63FA669B" w14:textId="77777777" w:rsidR="000318B5" w:rsidRPr="0022709F" w:rsidRDefault="00FA2E78" w:rsidP="00FA2E78">
            <w:r>
              <w:t>Michael Nolan, Chief Operation Officer</w:t>
            </w:r>
          </w:p>
        </w:tc>
      </w:tr>
      <w:tr w:rsidR="000318B5" w:rsidRPr="0022709F" w14:paraId="3F820D86" w14:textId="77777777" w:rsidTr="00D76388">
        <w:tc>
          <w:tcPr>
            <w:tcW w:w="1581" w:type="dxa"/>
          </w:tcPr>
          <w:p w14:paraId="4D664B6D" w14:textId="77777777" w:rsidR="000318B5" w:rsidRPr="0022709F" w:rsidRDefault="000318B5" w:rsidP="00223617">
            <w:r w:rsidRPr="0022709F">
              <w:t>FROM:</w:t>
            </w:r>
          </w:p>
        </w:tc>
        <w:tc>
          <w:tcPr>
            <w:tcW w:w="8067" w:type="dxa"/>
          </w:tcPr>
          <w:p w14:paraId="68687E65" w14:textId="77777777" w:rsidR="00F55264" w:rsidRDefault="00F55264" w:rsidP="00C16949">
            <w:r>
              <w:t>Gabriel M. Nugent</w:t>
            </w:r>
          </w:p>
          <w:p w14:paraId="0BC5D4D1" w14:textId="77777777" w:rsidR="000318B5" w:rsidRPr="0022709F" w:rsidRDefault="00FD2A0C" w:rsidP="00C16949">
            <w:r>
              <w:t>Rob</w:t>
            </w:r>
            <w:r w:rsidR="00450BFF">
              <w:t>ert</w:t>
            </w:r>
            <w:r>
              <w:t xml:space="preserve"> </w:t>
            </w:r>
            <w:r w:rsidR="00450BFF">
              <w:t xml:space="preserve">J. </w:t>
            </w:r>
            <w:r>
              <w:t>Thorpe</w:t>
            </w:r>
          </w:p>
        </w:tc>
      </w:tr>
      <w:tr w:rsidR="00CA1AD5" w:rsidRPr="0022709F" w14:paraId="745A1DC3" w14:textId="77777777" w:rsidTr="00D76388">
        <w:tc>
          <w:tcPr>
            <w:tcW w:w="1581" w:type="dxa"/>
          </w:tcPr>
          <w:p w14:paraId="7B4D9EF9" w14:textId="77777777" w:rsidR="00CA1AD5" w:rsidRPr="0022709F" w:rsidRDefault="00CA1AD5" w:rsidP="00223617">
            <w:r>
              <w:t>CC:</w:t>
            </w:r>
          </w:p>
        </w:tc>
        <w:tc>
          <w:tcPr>
            <w:tcW w:w="8067" w:type="dxa"/>
          </w:tcPr>
          <w:p w14:paraId="6BD8B9BB" w14:textId="77777777" w:rsidR="00CA1AD5" w:rsidRDefault="00CA1AD5" w:rsidP="00C16949">
            <w:r>
              <w:t>Donald T. Kinsella</w:t>
            </w:r>
          </w:p>
        </w:tc>
      </w:tr>
      <w:tr w:rsidR="000318B5" w:rsidRPr="00067599" w14:paraId="5D6B358F" w14:textId="77777777" w:rsidTr="00D76388">
        <w:tc>
          <w:tcPr>
            <w:tcW w:w="1581" w:type="dxa"/>
          </w:tcPr>
          <w:p w14:paraId="4034B228" w14:textId="77777777" w:rsidR="000318B5" w:rsidRPr="00067599" w:rsidRDefault="000318B5" w:rsidP="00223617">
            <w:r w:rsidRPr="00067599">
              <w:t>DATE:</w:t>
            </w:r>
          </w:p>
        </w:tc>
        <w:tc>
          <w:tcPr>
            <w:tcW w:w="8067" w:type="dxa"/>
          </w:tcPr>
          <w:p w14:paraId="40A38D29" w14:textId="6F0AB291" w:rsidR="000318B5" w:rsidRPr="00067599" w:rsidRDefault="00F3570B" w:rsidP="000A630E">
            <w:r>
              <w:rPr>
                <w:noProof/>
              </w:rPr>
              <w:t>March</w:t>
            </w:r>
            <w:r w:rsidR="008C0F6C">
              <w:rPr>
                <w:noProof/>
              </w:rPr>
              <w:t xml:space="preserve"> </w:t>
            </w:r>
            <w:r w:rsidR="000A630E">
              <w:rPr>
                <w:noProof/>
              </w:rPr>
              <w:t>26</w:t>
            </w:r>
            <w:r>
              <w:rPr>
                <w:noProof/>
              </w:rPr>
              <w:t>, 2019</w:t>
            </w:r>
          </w:p>
        </w:tc>
      </w:tr>
      <w:tr w:rsidR="000318B5" w14:paraId="4D1F1C64" w14:textId="77777777" w:rsidTr="00F3570B">
        <w:trPr>
          <w:trHeight w:val="333"/>
        </w:trPr>
        <w:tc>
          <w:tcPr>
            <w:tcW w:w="1581" w:type="dxa"/>
          </w:tcPr>
          <w:p w14:paraId="74F29CB7" w14:textId="77777777" w:rsidR="000318B5" w:rsidRPr="00223617" w:rsidRDefault="000318B5" w:rsidP="00223617">
            <w:r w:rsidRPr="0022709F">
              <w:t>RE:</w:t>
            </w:r>
          </w:p>
        </w:tc>
        <w:tc>
          <w:tcPr>
            <w:tcW w:w="8067" w:type="dxa"/>
          </w:tcPr>
          <w:p w14:paraId="1A731CA8" w14:textId="77777777" w:rsidR="00F3570B" w:rsidRPr="00223617" w:rsidRDefault="009147EA" w:rsidP="00C16949">
            <w:r>
              <w:t xml:space="preserve">Compensation of Directors of </w:t>
            </w:r>
            <w:r w:rsidR="00F3570B">
              <w:t>Western Regional Off-Track Betting Corporation</w:t>
            </w:r>
          </w:p>
        </w:tc>
      </w:tr>
    </w:tbl>
    <w:p w14:paraId="3D910D7B" w14:textId="77777777" w:rsidR="00920804" w:rsidRDefault="00920804" w:rsidP="00920804">
      <w:pPr>
        <w:rPr>
          <w:lang w:bidi="en-US"/>
        </w:rPr>
      </w:pPr>
      <w:bookmarkStart w:id="0" w:name="BodyText"/>
      <w:bookmarkEnd w:id="0"/>
    </w:p>
    <w:p w14:paraId="00BF09C5" w14:textId="692A2380" w:rsidR="003C33ED" w:rsidRDefault="00A01550" w:rsidP="00565C60">
      <w:r>
        <w:t>In this memorandum we give our opinion on</w:t>
      </w:r>
      <w:r w:rsidR="00565C60">
        <w:t xml:space="preserve"> whether</w:t>
      </w:r>
      <w:r w:rsidR="009C0033">
        <w:t xml:space="preserve"> it is appropriate for </w:t>
      </w:r>
      <w:r w:rsidR="008448B7">
        <w:t>directors of the</w:t>
      </w:r>
      <w:r w:rsidR="009C0033">
        <w:t xml:space="preserve"> Western Region Off-Track Betting Corporation (“Western Region”) to </w:t>
      </w:r>
      <w:r w:rsidR="008448B7">
        <w:t>receive</w:t>
      </w:r>
      <w:r w:rsidR="00380774">
        <w:t xml:space="preserve"> health insurance benefits </w:t>
      </w:r>
      <w:r w:rsidR="008448B7">
        <w:t>from the Western Region</w:t>
      </w:r>
      <w:r w:rsidR="006C3F48">
        <w:t xml:space="preserve"> in exchange for their service on the Western Region’s Board</w:t>
      </w:r>
      <w:r w:rsidR="00C40649">
        <w:t>.</w:t>
      </w:r>
      <w:r w:rsidR="00AE7F33">
        <w:rPr>
          <w:rStyle w:val="FootnoteReference"/>
        </w:rPr>
        <w:footnoteReference w:id="1"/>
      </w:r>
      <w:r w:rsidR="008448B7">
        <w:t xml:space="preserve">  </w:t>
      </w:r>
      <w:r w:rsidR="00BD4843">
        <w:t xml:space="preserve">As set forth more fully below, </w:t>
      </w:r>
      <w:r w:rsidR="00F55264">
        <w:t xml:space="preserve">we recommend that </w:t>
      </w:r>
      <w:r w:rsidR="009C0033">
        <w:t>Western Region</w:t>
      </w:r>
      <w:r w:rsidR="00F55264">
        <w:t xml:space="preserve"> directors no longer accept compensation in excess of the statutorily fixed compensation </w:t>
      </w:r>
      <w:r w:rsidR="008448B7">
        <w:t>set forth</w:t>
      </w:r>
      <w:r w:rsidR="00F55264">
        <w:t xml:space="preserve"> in Section 502(10)</w:t>
      </w:r>
      <w:r w:rsidR="009C0033">
        <w:t xml:space="preserve"> of the Racing, Pari-Mutuel and Breeding Law (the “Racing Law”)</w:t>
      </w:r>
      <w:r w:rsidR="002904C0">
        <w:t>, whether in the form of health benefits or otherwise</w:t>
      </w:r>
      <w:r w:rsidR="009147EA">
        <w:t>.</w:t>
      </w:r>
      <w:r w:rsidR="00F55264">
        <w:t xml:space="preserve">  Continued receipt of such additional compensation invites </w:t>
      </w:r>
      <w:r w:rsidR="002904C0">
        <w:t xml:space="preserve">material </w:t>
      </w:r>
      <w:r w:rsidR="00F55264">
        <w:t xml:space="preserve">risk of civil </w:t>
      </w:r>
      <w:r w:rsidR="006C3F48">
        <w:t>(</w:t>
      </w:r>
      <w:r w:rsidR="00F55264">
        <w:t xml:space="preserve">and </w:t>
      </w:r>
      <w:r w:rsidR="006C3F48">
        <w:t xml:space="preserve">possibly </w:t>
      </w:r>
      <w:r w:rsidR="00D56F3D">
        <w:t>other</w:t>
      </w:r>
      <w:r w:rsidR="006C3F48">
        <w:t>)</w:t>
      </w:r>
      <w:r w:rsidR="00F55264">
        <w:t xml:space="preserve"> liability</w:t>
      </w:r>
      <w:r w:rsidR="009C0033">
        <w:t xml:space="preserve"> to the Western Region directors</w:t>
      </w:r>
      <w:r w:rsidR="00F55264">
        <w:t>.</w:t>
      </w:r>
    </w:p>
    <w:p w14:paraId="3BE67520" w14:textId="77777777" w:rsidR="00083E85" w:rsidRDefault="00083E85" w:rsidP="00083E85"/>
    <w:p w14:paraId="13282D10" w14:textId="0123BE52" w:rsidR="00850178" w:rsidRDefault="009C0033" w:rsidP="009147EA">
      <w:r>
        <w:t>Section 502(10)</w:t>
      </w:r>
      <w:r w:rsidR="008448B7">
        <w:t xml:space="preserve"> of the Racing Law</w:t>
      </w:r>
      <w:r w:rsidR="00136435">
        <w:t xml:space="preserve">, which </w:t>
      </w:r>
      <w:r>
        <w:t xml:space="preserve">governs compensation of directors of </w:t>
      </w:r>
      <w:r w:rsidR="00136435">
        <w:t xml:space="preserve">regional </w:t>
      </w:r>
      <w:r>
        <w:t xml:space="preserve">off-track betting (“OTB”) </w:t>
      </w:r>
      <w:r w:rsidR="00136435">
        <w:t>corporations, provides as follows</w:t>
      </w:r>
      <w:r w:rsidR="00850178">
        <w:t>:</w:t>
      </w:r>
    </w:p>
    <w:p w14:paraId="075574FD" w14:textId="77777777" w:rsidR="00850178" w:rsidRDefault="00850178" w:rsidP="00850178"/>
    <w:p w14:paraId="7475CDE5" w14:textId="77777777" w:rsidR="00850178" w:rsidRDefault="00083E85" w:rsidP="00982FA1">
      <w:pPr>
        <w:pStyle w:val="ListParagraph"/>
        <w:numPr>
          <w:ilvl w:val="0"/>
          <w:numId w:val="5"/>
        </w:numPr>
        <w:ind w:right="720"/>
        <w:rPr>
          <w:rStyle w:val="ssparacontent"/>
        </w:rPr>
      </w:pPr>
      <w:r w:rsidRPr="00850178">
        <w:rPr>
          <w:rStyle w:val="ssparacontent"/>
        </w:rPr>
        <w:t>The directors may receive a sum of two hundred fifty dollars for each day or part thereof spent in attendance at meetings held in accordance with subdivision eight of this section, but not to exceed twenty-five hundred dollars during any one year.</w:t>
      </w:r>
    </w:p>
    <w:p w14:paraId="6668CF0A" w14:textId="77777777" w:rsidR="00850178" w:rsidRDefault="00850178" w:rsidP="00982FA1">
      <w:pPr>
        <w:pStyle w:val="ListParagraph"/>
        <w:ind w:left="1080" w:right="720" w:hanging="360"/>
        <w:rPr>
          <w:rStyle w:val="ssparacontent"/>
        </w:rPr>
      </w:pPr>
    </w:p>
    <w:p w14:paraId="5DDB8E6B" w14:textId="77777777" w:rsidR="00850178" w:rsidRDefault="00083E85" w:rsidP="00982FA1">
      <w:pPr>
        <w:pStyle w:val="ListParagraph"/>
        <w:numPr>
          <w:ilvl w:val="0"/>
          <w:numId w:val="5"/>
        </w:numPr>
        <w:ind w:right="720"/>
        <w:rPr>
          <w:rStyle w:val="ssparacontent"/>
        </w:rPr>
      </w:pPr>
      <w:r w:rsidRPr="00850178">
        <w:rPr>
          <w:rStyle w:val="ssparacontent"/>
        </w:rPr>
        <w:t>The directors may receive a sum of one hundred dollars for each day or part thereof at meetings other than those defined in subdivision eight of this section or otherwise in the work of the corporation; provided that such activities are approved by the board as a whole. Such additional expenses shall not exceed fifteen hundred dollars in any calendar year.</w:t>
      </w:r>
    </w:p>
    <w:p w14:paraId="4AF38C44" w14:textId="77777777" w:rsidR="00850178" w:rsidRDefault="00850178" w:rsidP="00982FA1">
      <w:pPr>
        <w:pStyle w:val="ListParagraph"/>
        <w:ind w:left="1080" w:right="720" w:hanging="360"/>
        <w:rPr>
          <w:rStyle w:val="ssparacontent"/>
        </w:rPr>
      </w:pPr>
    </w:p>
    <w:p w14:paraId="7C58EE08" w14:textId="77777777" w:rsidR="00850178" w:rsidRDefault="00083E85" w:rsidP="00982FA1">
      <w:pPr>
        <w:pStyle w:val="ListParagraph"/>
        <w:numPr>
          <w:ilvl w:val="0"/>
          <w:numId w:val="5"/>
        </w:numPr>
        <w:ind w:right="720"/>
        <w:rPr>
          <w:rStyle w:val="ssparacontent"/>
        </w:rPr>
      </w:pPr>
      <w:r w:rsidRPr="00850178">
        <w:rPr>
          <w:rStyle w:val="ssparacontent"/>
        </w:rPr>
        <w:t>The chairman of the board elected in accordance with subdivision one of this section shall receive additional compensation of one thousand dollars per year to cover those expenses and activities associated with such office.</w:t>
      </w:r>
    </w:p>
    <w:p w14:paraId="7AB0A73B" w14:textId="77777777" w:rsidR="00850178" w:rsidRDefault="00850178" w:rsidP="0027034A">
      <w:pPr>
        <w:pStyle w:val="ListParagraph"/>
        <w:ind w:left="1800" w:right="810" w:hanging="360"/>
        <w:rPr>
          <w:rStyle w:val="ssparacontent"/>
        </w:rPr>
      </w:pPr>
    </w:p>
    <w:p w14:paraId="660C8C3A" w14:textId="77777777" w:rsidR="00850178" w:rsidRDefault="00083E85" w:rsidP="00982FA1">
      <w:pPr>
        <w:pStyle w:val="ListParagraph"/>
        <w:numPr>
          <w:ilvl w:val="0"/>
          <w:numId w:val="5"/>
        </w:numPr>
        <w:ind w:right="720"/>
        <w:rPr>
          <w:rStyle w:val="ssparacontent"/>
        </w:rPr>
      </w:pPr>
      <w:r w:rsidRPr="00850178">
        <w:rPr>
          <w:rStyle w:val="ssparacontent"/>
        </w:rPr>
        <w:t>In addition, the directors shall be reimbursed for their actual and necessary expenses incurred in the performance of their official duties.</w:t>
      </w:r>
    </w:p>
    <w:p w14:paraId="0A6C6869" w14:textId="77777777" w:rsidR="00850178" w:rsidRDefault="00850178" w:rsidP="00982FA1">
      <w:pPr>
        <w:pStyle w:val="ListParagraph"/>
        <w:ind w:left="1080" w:right="720" w:hanging="360"/>
        <w:rPr>
          <w:rStyle w:val="ssparacontent"/>
        </w:rPr>
      </w:pPr>
    </w:p>
    <w:p w14:paraId="7BEE47BA" w14:textId="77777777" w:rsidR="00083E85" w:rsidRPr="00850178" w:rsidRDefault="00083E85" w:rsidP="00982FA1">
      <w:pPr>
        <w:pStyle w:val="ListParagraph"/>
        <w:numPr>
          <w:ilvl w:val="0"/>
          <w:numId w:val="5"/>
        </w:numPr>
        <w:ind w:right="720"/>
      </w:pPr>
      <w:r w:rsidRPr="00850178">
        <w:rPr>
          <w:rStyle w:val="ssparacontent"/>
        </w:rPr>
        <w:t>Any expenses incurred by a director in excess of those authorized by paragraph d of this subdivision shall be the responsibility of the appointing political subdivision, payable on vouchers certified or approved by the chief fiscal officer of such political subdivision as is provided by law.</w:t>
      </w:r>
    </w:p>
    <w:p w14:paraId="7F42A4A0" w14:textId="77777777" w:rsidR="002E22C6" w:rsidRDefault="002E22C6" w:rsidP="002E22C6">
      <w:pPr>
        <w:ind w:left="720" w:hanging="720"/>
        <w:rPr>
          <w:rFonts w:ascii="Helvetica" w:hAnsi="Helvetica" w:cs="Helvetica"/>
          <w:color w:val="373739"/>
          <w:sz w:val="21"/>
          <w:szCs w:val="21"/>
        </w:rPr>
      </w:pPr>
    </w:p>
    <w:p w14:paraId="3AB28A48" w14:textId="7D51A518" w:rsidR="00982FA1" w:rsidRDefault="00850178" w:rsidP="009147EA">
      <w:r>
        <w:t xml:space="preserve">In </w:t>
      </w:r>
      <w:r w:rsidR="00211BC1">
        <w:t>short</w:t>
      </w:r>
      <w:r>
        <w:t xml:space="preserve">, </w:t>
      </w:r>
      <w:r w:rsidR="00211BC1">
        <w:t>Section 502(10)</w:t>
      </w:r>
      <w:r>
        <w:t xml:space="preserve"> authorizes OTB directors t</w:t>
      </w:r>
      <w:r w:rsidR="002E22C6">
        <w:t>o receive $250 per day for attending regularly scheduled meetings (up to $2,500 annually), $100 per day for other OTB-related business (up to $1,</w:t>
      </w:r>
      <w:r w:rsidR="00AE2A02">
        <w:t xml:space="preserve">500 </w:t>
      </w:r>
      <w:r w:rsidR="002B2BE7">
        <w:t>annually</w:t>
      </w:r>
      <w:r w:rsidR="002E22C6">
        <w:t>), and reimbursement for actual and necessary expenses incurred in the performance of their official duties.</w:t>
      </w:r>
      <w:r w:rsidR="00211BC1">
        <w:t xml:space="preserve">  </w:t>
      </w:r>
      <w:r w:rsidR="00211BC1" w:rsidRPr="00211BC1">
        <w:rPr>
          <w:i/>
        </w:rPr>
        <w:t>Id</w:t>
      </w:r>
      <w:r w:rsidR="00211BC1">
        <w:t>.</w:t>
      </w:r>
      <w:r w:rsidR="00293267">
        <w:t xml:space="preserve">  Section 502(10) </w:t>
      </w:r>
      <w:r w:rsidR="00A01550">
        <w:t>authorizes no other form of compensation for O</w:t>
      </w:r>
      <w:r w:rsidR="006C3F48">
        <w:t>TB directors, and expressly states that compensation above the authorized amounts are the responsibility of the political entities that appoint the directors</w:t>
      </w:r>
      <w:r w:rsidR="00982FA1">
        <w:t>.</w:t>
      </w:r>
    </w:p>
    <w:p w14:paraId="6E6FC53E" w14:textId="77777777" w:rsidR="00982FA1" w:rsidRDefault="00982FA1" w:rsidP="009147EA"/>
    <w:p w14:paraId="50EEDA9A" w14:textId="1AB85946" w:rsidR="004814E9" w:rsidRDefault="00D700DB" w:rsidP="009147EA">
      <w:r>
        <w:t>No</w:t>
      </w:r>
      <w:r w:rsidR="006478AE">
        <w:t xml:space="preserve"> </w:t>
      </w:r>
      <w:r>
        <w:t xml:space="preserve">New York court </w:t>
      </w:r>
      <w:r w:rsidR="00136435">
        <w:t xml:space="preserve">has </w:t>
      </w:r>
      <w:r w:rsidR="006478AE">
        <w:t>addressed</w:t>
      </w:r>
      <w:r>
        <w:t xml:space="preserve"> the </w:t>
      </w:r>
      <w:r w:rsidR="00982FA1">
        <w:t xml:space="preserve">question </w:t>
      </w:r>
      <w:r w:rsidR="00171927">
        <w:t>analyzed</w:t>
      </w:r>
      <w:r w:rsidR="002272CE">
        <w:t xml:space="preserve"> </w:t>
      </w:r>
      <w:r w:rsidR="00982FA1">
        <w:t>in this memorandum</w:t>
      </w:r>
      <w:r w:rsidR="00543B2C">
        <w:t>.  I</w:t>
      </w:r>
      <w:r w:rsidR="006478AE">
        <w:t>ndeed</w:t>
      </w:r>
      <w:r>
        <w:t xml:space="preserve">, </w:t>
      </w:r>
      <w:r w:rsidR="00982FA1">
        <w:t>only eleven reported cases</w:t>
      </w:r>
      <w:r w:rsidR="0087605E">
        <w:t xml:space="preserve"> reference </w:t>
      </w:r>
      <w:r w:rsidR="00083E85">
        <w:t xml:space="preserve">Section 502 of the Racing Law, and </w:t>
      </w:r>
      <w:r>
        <w:t>not one</w:t>
      </w:r>
      <w:r w:rsidR="00083E85">
        <w:t xml:space="preserve"> of those cases address </w:t>
      </w:r>
      <w:r>
        <w:t xml:space="preserve">OTB </w:t>
      </w:r>
      <w:r w:rsidR="00083E85">
        <w:t xml:space="preserve">director compensation, let alone the provision of health insurance benefits to </w:t>
      </w:r>
      <w:r>
        <w:t xml:space="preserve">OTB </w:t>
      </w:r>
      <w:r w:rsidR="00083E85">
        <w:t>directors.</w:t>
      </w:r>
    </w:p>
    <w:p w14:paraId="7645222E" w14:textId="77777777" w:rsidR="00083E85" w:rsidRDefault="00083E85" w:rsidP="004814E9">
      <w:pPr>
        <w:ind w:firstLine="720"/>
      </w:pPr>
    </w:p>
    <w:p w14:paraId="553D2F8D" w14:textId="7629BFEE" w:rsidR="00801DAA" w:rsidRDefault="00D700DB" w:rsidP="009147EA">
      <w:r>
        <w:t xml:space="preserve">In </w:t>
      </w:r>
      <w:r w:rsidR="002335EB">
        <w:t xml:space="preserve">October </w:t>
      </w:r>
      <w:r>
        <w:t>1978, the Office of the State Comptroller published an opinion conclud</w:t>
      </w:r>
      <w:r w:rsidR="00543B2C">
        <w:t>ing</w:t>
      </w:r>
      <w:r>
        <w:t xml:space="preserve"> that “the directors of a regional off-track betting corporation may be included in a health insurance plan provided by such corporation for its officers and employees.”  Op. St. </w:t>
      </w:r>
      <w:proofErr w:type="spellStart"/>
      <w:r>
        <w:t>Comptr</w:t>
      </w:r>
      <w:proofErr w:type="spellEnd"/>
      <w:r>
        <w:t xml:space="preserve">. No. 78-811 (reasoning </w:t>
      </w:r>
      <w:r w:rsidR="002335EB">
        <w:t>that “the inclusion of the directors of a private business corporation in the corporation’s health insurance plan would be a common business practice”).</w:t>
      </w:r>
      <w:r w:rsidR="003431EC">
        <w:t xml:space="preserve">  </w:t>
      </w:r>
      <w:r w:rsidR="00B13B37">
        <w:t xml:space="preserve">At that time, however, the Racing Law was </w:t>
      </w:r>
      <w:r w:rsidR="00B95373">
        <w:t xml:space="preserve">much </w:t>
      </w:r>
      <w:r w:rsidR="00B13B37">
        <w:t>different than it is today, having been amended in 1982 and multiple times thereafter.</w:t>
      </w:r>
      <w:r w:rsidR="00B13B37">
        <w:rPr>
          <w:rStyle w:val="FootnoteReference"/>
        </w:rPr>
        <w:footnoteReference w:id="2"/>
      </w:r>
      <w:r w:rsidR="00B13B37">
        <w:t xml:space="preserve">  </w:t>
      </w:r>
      <w:r w:rsidR="0029770C">
        <w:t>Thus, the October 1978 opinion of the Office of the State Comptroller</w:t>
      </w:r>
      <w:r w:rsidR="00801DAA">
        <w:t xml:space="preserve"> </w:t>
      </w:r>
      <w:r w:rsidR="001047FB">
        <w:t xml:space="preserve">should </w:t>
      </w:r>
      <w:r w:rsidR="00B95373">
        <w:t xml:space="preserve">arguably </w:t>
      </w:r>
      <w:r w:rsidR="002C7FE5">
        <w:lastRenderedPageBreak/>
        <w:t xml:space="preserve">be given </w:t>
      </w:r>
      <w:r w:rsidR="00100027">
        <w:t xml:space="preserve">reduced </w:t>
      </w:r>
      <w:r w:rsidR="0029770C">
        <w:t>weight</w:t>
      </w:r>
      <w:r w:rsidR="00801DAA">
        <w:t xml:space="preserve"> for purposes of evaluating whether the provision of health insurance benefits to OTB </w:t>
      </w:r>
      <w:r w:rsidR="002C7FE5">
        <w:t>directors</w:t>
      </w:r>
      <w:r w:rsidR="00801DAA">
        <w:t xml:space="preserve"> is prohibited by Section 502(10)</w:t>
      </w:r>
      <w:r w:rsidR="0029770C">
        <w:t>.</w:t>
      </w:r>
      <w:r w:rsidR="00801DAA">
        <w:rPr>
          <w:rStyle w:val="FootnoteReference"/>
        </w:rPr>
        <w:footnoteReference w:id="3"/>
      </w:r>
    </w:p>
    <w:p w14:paraId="27562358" w14:textId="77777777" w:rsidR="00801DAA" w:rsidRDefault="00801DAA" w:rsidP="00801DAA"/>
    <w:p w14:paraId="2E96A8C2" w14:textId="77777777" w:rsidR="00F66CD8" w:rsidRDefault="00947B94" w:rsidP="00801DAA">
      <w:r>
        <w:t>Moreover, i</w:t>
      </w:r>
      <w:r w:rsidR="00F66CD8">
        <w:t xml:space="preserve">n 2007, the Office of the State Comptroller conducted an audit of the Buffalo Sewer Authority (“BSA”), </w:t>
      </w:r>
      <w:r w:rsidR="00100027">
        <w:t xml:space="preserve">after </w:t>
      </w:r>
      <w:r w:rsidR="00F66CD8">
        <w:t>which it concluded the provision of health insurance benefits to BS</w:t>
      </w:r>
      <w:r w:rsidR="00C21202">
        <w:t xml:space="preserve">A </w:t>
      </w:r>
      <w:r w:rsidR="002C7FE5">
        <w:t>directors</w:t>
      </w:r>
      <w:r w:rsidR="00C21202">
        <w:t xml:space="preserve"> was not allowed, specifically finding:</w:t>
      </w:r>
    </w:p>
    <w:p w14:paraId="64D4E062" w14:textId="5D61F26E" w:rsidR="00083E85" w:rsidRPr="004D397A" w:rsidRDefault="003431EC" w:rsidP="00AE2A02">
      <w:pPr>
        <w:ind w:left="720" w:right="720"/>
        <w:rPr>
          <w:color w:val="000000"/>
          <w:spacing w:val="-3"/>
        </w:rPr>
      </w:pPr>
      <w:r>
        <w:br/>
      </w:r>
      <w:r w:rsidR="00C21202">
        <w:rPr>
          <w:color w:val="000000"/>
          <w:spacing w:val="-3"/>
        </w:rPr>
        <w:t>Public Authorities Law provides that authority board members are to be compensated at a fixed dollar amount</w:t>
      </w:r>
      <w:r w:rsidR="00C21202">
        <w:rPr>
          <w:rStyle w:val="FootnoteReference"/>
          <w:color w:val="000000"/>
          <w:spacing w:val="-3"/>
        </w:rPr>
        <w:footnoteReference w:id="4"/>
      </w:r>
      <w:r w:rsidR="00C21202">
        <w:rPr>
          <w:color w:val="000000"/>
          <w:spacing w:val="-3"/>
          <w:vertAlign w:val="superscript"/>
        </w:rPr>
        <w:t xml:space="preserve"> </w:t>
      </w:r>
      <w:r w:rsidR="00C21202">
        <w:rPr>
          <w:color w:val="000000"/>
          <w:spacing w:val="-3"/>
        </w:rPr>
        <w:t>for each full year of service, and be reimbursed for their actual and necessary expenses incurred in the performance of their official duties. The term “compensation” refers to the total consideration paid to an officer or employee for his of [sic] her services, including wages and authorized benefits. Therefore, any additional fringe benefits provided to board members are not allowed.</w:t>
      </w:r>
    </w:p>
    <w:p w14:paraId="55B0FB7F" w14:textId="77777777" w:rsidR="003431EC" w:rsidRDefault="003431EC" w:rsidP="00982FA1">
      <w:pPr>
        <w:ind w:left="720" w:right="720"/>
      </w:pPr>
    </w:p>
    <w:p w14:paraId="01AD268F" w14:textId="77777777" w:rsidR="00C21202" w:rsidRDefault="00C21202" w:rsidP="00982FA1">
      <w:pPr>
        <w:spacing w:line="287" w:lineRule="exact"/>
        <w:ind w:left="720" w:right="720"/>
        <w:textAlignment w:val="baseline"/>
        <w:rPr>
          <w:color w:val="000000"/>
        </w:rPr>
      </w:pPr>
      <w:r>
        <w:rPr>
          <w:color w:val="000000"/>
        </w:rPr>
        <w:t>The Authority provides health insurance benefits to four of its five Board members. The cost to the Authority to provide this benefit to its Board members was approximately $87,000 for the two-year period July 1, 2005 through June 30, 2007. However, the Board members’ total compensation from the Authority for these two years included $22,000 in salaries and the $87,000 for the health insurance benefits, totaling $109,000. This situation resulted in the Authority paying $87,000 more than it should have in compensation for these Board members.</w:t>
      </w:r>
    </w:p>
    <w:p w14:paraId="6AACF33E" w14:textId="77777777" w:rsidR="00C21202" w:rsidRDefault="00C21202" w:rsidP="00982FA1">
      <w:pPr>
        <w:ind w:left="720" w:right="720"/>
        <w:rPr>
          <w:color w:val="000000"/>
        </w:rPr>
      </w:pPr>
    </w:p>
    <w:p w14:paraId="07FC93AE" w14:textId="77777777" w:rsidR="00C21202" w:rsidRDefault="00C21202" w:rsidP="00982FA1">
      <w:pPr>
        <w:spacing w:line="287" w:lineRule="exact"/>
        <w:ind w:left="720" w:right="720"/>
        <w:textAlignment w:val="baseline"/>
      </w:pPr>
      <w:r>
        <w:rPr>
          <w:color w:val="000000"/>
        </w:rPr>
        <w:t>Authority officials told us that it is a past practice to provide Board members with health insurance coverage. However, we did not identify any provision in the Authority’s enabling act, or any other State statute, that would authorize the Authority to do so. Therefore, the Authority may not provide this benefit to its Board members.</w:t>
      </w:r>
    </w:p>
    <w:p w14:paraId="7FBA31E1" w14:textId="77777777" w:rsidR="002335EB" w:rsidRDefault="002335EB" w:rsidP="004814E9">
      <w:pPr>
        <w:ind w:firstLine="720"/>
      </w:pPr>
    </w:p>
    <w:p w14:paraId="2518835E" w14:textId="2D458D2D" w:rsidR="00DE4F2E" w:rsidRDefault="00DE4F2E" w:rsidP="00DE4F2E">
      <w:r>
        <w:rPr>
          <w:i/>
        </w:rPr>
        <w:t xml:space="preserve">See </w:t>
      </w:r>
      <w:r>
        <w:t>Office of the N.Y. State Comptroller, Buffalo Sewer Authority: Internal Controls over Health Insurance 9 (2007).</w:t>
      </w:r>
      <w:r w:rsidR="00B46909">
        <w:t xml:space="preserve">  Thus, </w:t>
      </w:r>
      <w:r w:rsidR="00472520">
        <w:t xml:space="preserve">even assuming </w:t>
      </w:r>
      <w:r w:rsidR="00B46909">
        <w:t xml:space="preserve">the 1978 opinion </w:t>
      </w:r>
      <w:r w:rsidR="00472520">
        <w:t>could be considered persuasive</w:t>
      </w:r>
      <w:r w:rsidR="00982FA1">
        <w:t>,</w:t>
      </w:r>
      <w:r w:rsidR="00472520">
        <w:t xml:space="preserve"> despite the subsequent </w:t>
      </w:r>
      <w:r w:rsidR="003646AC">
        <w:t>amendments to</w:t>
      </w:r>
      <w:r w:rsidR="00472520">
        <w:t xml:space="preserve"> the Racing Law</w:t>
      </w:r>
      <w:r w:rsidR="00B46909">
        <w:t xml:space="preserve">, the Office of the State Comptroller’s </w:t>
      </w:r>
      <w:r w:rsidR="00472520">
        <w:t xml:space="preserve">conclusion in the 2007 BSA audit report </w:t>
      </w:r>
      <w:r w:rsidR="00B41C12">
        <w:t>not only contradicts the</w:t>
      </w:r>
      <w:r w:rsidR="00100027">
        <w:t xml:space="preserve"> reasoning of the</w:t>
      </w:r>
      <w:r w:rsidR="00B41C12">
        <w:t xml:space="preserve"> 1978 opinion, </w:t>
      </w:r>
      <w:r w:rsidR="00100027">
        <w:t xml:space="preserve">it </w:t>
      </w:r>
      <w:r w:rsidR="00B41C12">
        <w:t xml:space="preserve">also </w:t>
      </w:r>
      <w:r w:rsidR="00472520">
        <w:t>suggests the 1978 opinion may no longer represent the view of the Office of the State Comptroller.</w:t>
      </w:r>
      <w:r w:rsidR="00D56F3D">
        <w:rPr>
          <w:rStyle w:val="FootnoteReference"/>
        </w:rPr>
        <w:footnoteReference w:id="5"/>
      </w:r>
      <w:r>
        <w:t xml:space="preserve"> </w:t>
      </w:r>
    </w:p>
    <w:p w14:paraId="38748617" w14:textId="77777777" w:rsidR="00DE4F2E" w:rsidRDefault="00DE4F2E" w:rsidP="00DE4F2E"/>
    <w:p w14:paraId="6948EB22" w14:textId="77777777" w:rsidR="00C01368" w:rsidRDefault="00E1657E" w:rsidP="009147EA">
      <w:r>
        <w:t>In</w:t>
      </w:r>
      <w:r w:rsidR="002335EB">
        <w:t xml:space="preserve"> May 2008, the Office of the Attorney General </w:t>
      </w:r>
      <w:r>
        <w:t xml:space="preserve">issued an informal opinion </w:t>
      </w:r>
      <w:r w:rsidR="00C01368">
        <w:t>concluding</w:t>
      </w:r>
      <w:r>
        <w:t xml:space="preserve"> </w:t>
      </w:r>
      <w:r w:rsidR="00982FA1">
        <w:t>t</w:t>
      </w:r>
      <w:r>
        <w:t>he co</w:t>
      </w:r>
      <w:r w:rsidRPr="00C01368">
        <w:t xml:space="preserve">mpensation authorized by Section 502(10) is the total compensation </w:t>
      </w:r>
      <w:r w:rsidR="00982FA1">
        <w:t>available to</w:t>
      </w:r>
      <w:r w:rsidRPr="00C01368">
        <w:t xml:space="preserve"> OTB directors, and as such, the OTB (in that case, the Suffolk Regional OTB Corporation) may not provide health insurance benefits to its directors.</w:t>
      </w:r>
      <w:r w:rsidR="00C01368" w:rsidRPr="00C01368">
        <w:t xml:space="preserve">  Op. </w:t>
      </w:r>
      <w:proofErr w:type="spellStart"/>
      <w:r w:rsidR="00C01368" w:rsidRPr="00C01368">
        <w:t>Att’y</w:t>
      </w:r>
      <w:proofErr w:type="spellEnd"/>
      <w:r w:rsidR="00C01368" w:rsidRPr="00C01368">
        <w:t xml:space="preserve"> Gen. (Inf.) No. 2008-3.  </w:t>
      </w:r>
      <w:r w:rsidRPr="00C01368">
        <w:t>The Office of the Attorney General reasoned as follows:</w:t>
      </w:r>
    </w:p>
    <w:p w14:paraId="2D715BD5" w14:textId="77777777" w:rsidR="003A3A35" w:rsidRDefault="003A3A35" w:rsidP="00C01368">
      <w:pPr>
        <w:ind w:firstLine="720"/>
      </w:pPr>
    </w:p>
    <w:p w14:paraId="70DCC41B" w14:textId="77777777" w:rsidR="003A3A35" w:rsidRDefault="003A3A35" w:rsidP="00DB170D">
      <w:pPr>
        <w:ind w:left="720" w:right="994"/>
      </w:pPr>
      <w:r>
        <w:t xml:space="preserve">First, the board of directors has no specific authority </w:t>
      </w:r>
      <w:r w:rsidR="00F76DFC">
        <w:t xml:space="preserve">to </w:t>
      </w:r>
      <w:r>
        <w:t xml:space="preserve">provide health insurance benefits for or, more generally, to establish the compensation of its own members.  </w:t>
      </w:r>
      <w:r>
        <w:rPr>
          <w:u w:val="single"/>
        </w:rPr>
        <w:t>Cf.</w:t>
      </w:r>
      <w:r>
        <w:t xml:space="preserve"> [</w:t>
      </w:r>
      <w:proofErr w:type="spellStart"/>
      <w:r>
        <w:t>Rac</w:t>
      </w:r>
      <w:proofErr w:type="spellEnd"/>
      <w:r>
        <w:t xml:space="preserve">. </w:t>
      </w:r>
      <w:proofErr w:type="spellStart"/>
      <w:r>
        <w:t>Pari-Mut</w:t>
      </w:r>
      <w:proofErr w:type="spellEnd"/>
      <w:r>
        <w:t xml:space="preserve">. Wag. &amp; Breed. Law § 503(6) (authorizing the board of directors to appoint officers, agents, and employees, and fix their compensation).  Nor are the directors specifically authorized to participate in an existing health insurance program.  </w:t>
      </w:r>
      <w:r>
        <w:rPr>
          <w:u w:val="single"/>
        </w:rPr>
        <w:t>Cf. id.</w:t>
      </w:r>
      <w:r>
        <w:t xml:space="preserve"> § 606(3) (certain officers and employees of the New York City OTB Corporation may participate in City-authorized health insurance program).  As a creature of statute, the OTB, acting through the board of directors, lacks powers not granted to it by express or necessarily legislative delegation.  </w:t>
      </w:r>
      <w:proofErr w:type="spellStart"/>
      <w:r>
        <w:rPr>
          <w:u w:val="single"/>
        </w:rPr>
        <w:t>Abiele</w:t>
      </w:r>
      <w:proofErr w:type="spellEnd"/>
      <w:r>
        <w:rPr>
          <w:u w:val="single"/>
        </w:rPr>
        <w:t xml:space="preserve"> Contracting, Inc. v. New York City School Const. Authority</w:t>
      </w:r>
      <w:r>
        <w:t xml:space="preserve">, 91 N.Y.2d 1, 10 (1997). </w:t>
      </w:r>
    </w:p>
    <w:p w14:paraId="605C35D2" w14:textId="77777777" w:rsidR="003A3A35" w:rsidRDefault="003A3A35" w:rsidP="0027034A">
      <w:pPr>
        <w:ind w:left="1440" w:right="990"/>
      </w:pPr>
    </w:p>
    <w:p w14:paraId="4C89966D" w14:textId="77777777" w:rsidR="003A3A35" w:rsidRDefault="003A3A35" w:rsidP="00DB170D">
      <w:pPr>
        <w:ind w:left="720" w:right="994"/>
      </w:pPr>
      <w:r>
        <w:t xml:space="preserve">When the absence of any specific authority for the board of directors to establish compensation for its members is viewed in combination with the precise compensation parameters laid out in section 502(10), the conclusion that only the compensation prescribed by section 502 is permissible is strengthened.  Under these circumstances, we believe the principle of statutory construction of </w:t>
      </w:r>
      <w:r>
        <w:rPr>
          <w:u w:val="single"/>
        </w:rPr>
        <w:t xml:space="preserve">expression </w:t>
      </w:r>
      <w:proofErr w:type="spellStart"/>
      <w:r>
        <w:rPr>
          <w:u w:val="single"/>
        </w:rPr>
        <w:t>unius</w:t>
      </w:r>
      <w:proofErr w:type="spellEnd"/>
      <w:r>
        <w:rPr>
          <w:u w:val="single"/>
        </w:rPr>
        <w:t xml:space="preserve"> </w:t>
      </w:r>
      <w:proofErr w:type="spellStart"/>
      <w:r>
        <w:rPr>
          <w:u w:val="single"/>
        </w:rPr>
        <w:t>est</w:t>
      </w:r>
      <w:proofErr w:type="spellEnd"/>
      <w:r>
        <w:rPr>
          <w:u w:val="single"/>
        </w:rPr>
        <w:t xml:space="preserve"> exclusion </w:t>
      </w:r>
      <w:proofErr w:type="spellStart"/>
      <w:r>
        <w:rPr>
          <w:u w:val="single"/>
        </w:rPr>
        <w:t>alterius</w:t>
      </w:r>
      <w:proofErr w:type="spellEnd"/>
      <w:r>
        <w:t xml:space="preserve"> applicable: where a law expressly describes a particular act, an irrefutable inference must be drawn that what was not included was intended to be excluded.  </w:t>
      </w:r>
      <w:r>
        <w:rPr>
          <w:u w:val="single"/>
        </w:rPr>
        <w:t xml:space="preserve">Town of Riverhead v. State Bd. of Real Prop. </w:t>
      </w:r>
      <w:proofErr w:type="spellStart"/>
      <w:r>
        <w:rPr>
          <w:u w:val="single"/>
        </w:rPr>
        <w:t>Servs</w:t>
      </w:r>
      <w:proofErr w:type="spellEnd"/>
      <w:r>
        <w:rPr>
          <w:u w:val="single"/>
        </w:rPr>
        <w:t>.</w:t>
      </w:r>
      <w:r>
        <w:t xml:space="preserve">, 5 N.Y.3d 36, 42-43 (2005), </w:t>
      </w:r>
      <w:r>
        <w:rPr>
          <w:u w:val="single"/>
        </w:rPr>
        <w:t>quoting</w:t>
      </w:r>
      <w:r>
        <w:t xml:space="preserve"> Statutes § 240, 1 McKinney’s Cons. Laws of N.Y. at 411-12 (1971).</w:t>
      </w:r>
    </w:p>
    <w:p w14:paraId="555CA4F8" w14:textId="77777777" w:rsidR="00B032F5" w:rsidRDefault="00B032F5" w:rsidP="0027034A">
      <w:pPr>
        <w:ind w:left="1440" w:right="990"/>
      </w:pPr>
    </w:p>
    <w:p w14:paraId="5E31A1F9" w14:textId="77777777" w:rsidR="00B032F5" w:rsidRPr="00B032F5" w:rsidRDefault="00B032F5" w:rsidP="00DB170D">
      <w:pPr>
        <w:ind w:left="720" w:right="994"/>
      </w:pPr>
      <w:r>
        <w:t xml:space="preserve">Finally, we note that members of the board of directors are authorized to hold outside employment.  </w:t>
      </w:r>
      <w:proofErr w:type="spellStart"/>
      <w:r>
        <w:t>Rac</w:t>
      </w:r>
      <w:proofErr w:type="spellEnd"/>
      <w:r>
        <w:t>. Par-</w:t>
      </w:r>
      <w:proofErr w:type="spellStart"/>
      <w:r>
        <w:t>Mut</w:t>
      </w:r>
      <w:proofErr w:type="spellEnd"/>
      <w:r>
        <w:t xml:space="preserve">. Wag. &amp; Breed. Law § 502(11).  They are thus not prohibited from receiving compensation from other sources.  Therefore, equity does not weigh against our concluding that directors are limited in receiving the compensation prescribed in section 502(10).  Indeed, an argument could be made that paying for the health insurance benefits of the directors, who are specifically authorized to be compensation for only up to 25 days of OTB-related work each year, would unfairly deprive the authorizing county of some of the funds it otherwise would receive.  </w:t>
      </w:r>
      <w:r>
        <w:rPr>
          <w:u w:val="single"/>
        </w:rPr>
        <w:t>See</w:t>
      </w:r>
      <w:r>
        <w:t xml:space="preserve"> </w:t>
      </w:r>
      <w:proofErr w:type="spellStart"/>
      <w:r>
        <w:t>Rac</w:t>
      </w:r>
      <w:proofErr w:type="spellEnd"/>
      <w:r>
        <w:t xml:space="preserve">. </w:t>
      </w:r>
      <w:proofErr w:type="spellStart"/>
      <w:r>
        <w:t>Pari-Mut</w:t>
      </w:r>
      <w:proofErr w:type="spellEnd"/>
      <w:r>
        <w:t xml:space="preserve">. Wag &amp; Breed. Law § 516(2) (after payment of the costs of the </w:t>
      </w:r>
      <w:proofErr w:type="spellStart"/>
      <w:r>
        <w:t>OTB’s</w:t>
      </w:r>
      <w:proofErr w:type="spellEnd"/>
      <w:r>
        <w:t xml:space="preserve"> functions, remaining net revenue is divided between the participating counties).</w:t>
      </w:r>
    </w:p>
    <w:p w14:paraId="311FAC2B" w14:textId="77777777" w:rsidR="00C01368" w:rsidRDefault="00C01368" w:rsidP="006955D2"/>
    <w:p w14:paraId="271CB7E0" w14:textId="77777777" w:rsidR="003A3A35" w:rsidRDefault="006955D2" w:rsidP="0027034A">
      <w:r w:rsidRPr="005945A7">
        <w:rPr>
          <w:i/>
        </w:rPr>
        <w:t>Id</w:t>
      </w:r>
      <w:r>
        <w:t>.</w:t>
      </w:r>
      <w:r w:rsidR="005945A7">
        <w:t xml:space="preserve">  </w:t>
      </w:r>
      <w:r w:rsidR="008E2DF3">
        <w:t>In that May 200</w:t>
      </w:r>
      <w:r w:rsidR="005945A7">
        <w:t xml:space="preserve">8 opinion, the Office of the Attorney General </w:t>
      </w:r>
      <w:r w:rsidR="008E2DF3">
        <w:t>suggested</w:t>
      </w:r>
      <w:r w:rsidR="005945A7">
        <w:t xml:space="preserve"> that the Office of the State Comptroller </w:t>
      </w:r>
      <w:r w:rsidR="008E2DF3">
        <w:t>may have changed the position in its</w:t>
      </w:r>
      <w:r w:rsidR="005945A7">
        <w:t xml:space="preserve"> 1978 opinion </w:t>
      </w:r>
      <w:r w:rsidR="008E2DF3">
        <w:t xml:space="preserve">based on the more recent </w:t>
      </w:r>
      <w:r w:rsidR="005945A7">
        <w:t>2007 BSA audit report</w:t>
      </w:r>
      <w:r w:rsidR="008E2DF3">
        <w:t xml:space="preserve">.  Though the Office of the State Comptroller’s current position on the issue is </w:t>
      </w:r>
      <w:r w:rsidR="00261FC4">
        <w:t>not known</w:t>
      </w:r>
      <w:r w:rsidR="008E2DF3">
        <w:t xml:space="preserve">, it is clear that the Office of the Attorney General has not </w:t>
      </w:r>
      <w:r w:rsidR="0025727E">
        <w:t xml:space="preserve">changed its position.  </w:t>
      </w:r>
      <w:r w:rsidR="0025727E" w:rsidRPr="0025727E">
        <w:rPr>
          <w:i/>
        </w:rPr>
        <w:t>See</w:t>
      </w:r>
      <w:r w:rsidR="0025727E">
        <w:t xml:space="preserve"> Letter from </w:t>
      </w:r>
      <w:r w:rsidR="008E2DF3">
        <w:t xml:space="preserve">Kathryn </w:t>
      </w:r>
      <w:proofErr w:type="spellStart"/>
      <w:r w:rsidR="008E2DF3">
        <w:t>Sheingold</w:t>
      </w:r>
      <w:proofErr w:type="spellEnd"/>
      <w:r w:rsidR="0025727E">
        <w:t>, Assistant Solicitor General,</w:t>
      </w:r>
      <w:r w:rsidR="008E2DF3">
        <w:t xml:space="preserve"> dated February 25, 2019</w:t>
      </w:r>
      <w:r w:rsidR="0025727E">
        <w:t xml:space="preserve"> (“[W]e have reviewed our 2008 opinion and the relevant statutes and see no reason why the opinion from 2008 would not apply to the Western Regional OTB”).</w:t>
      </w:r>
    </w:p>
    <w:p w14:paraId="13C6E671" w14:textId="77777777" w:rsidR="00C01368" w:rsidRDefault="00C01368" w:rsidP="00565C60"/>
    <w:p w14:paraId="50833D43" w14:textId="77777777" w:rsidR="00910E90" w:rsidRDefault="00947B94" w:rsidP="00DB170D">
      <w:r>
        <w:t>If</w:t>
      </w:r>
      <w:r w:rsidR="005A6614">
        <w:t xml:space="preserve"> the matter at issue were </w:t>
      </w:r>
      <w:r>
        <w:t xml:space="preserve">ever </w:t>
      </w:r>
      <w:r w:rsidR="005A6614">
        <w:t>to</w:t>
      </w:r>
      <w:r>
        <w:t xml:space="preserve"> be</w:t>
      </w:r>
      <w:r w:rsidR="005A6614">
        <w:t xml:space="preserve"> litigated, </w:t>
      </w:r>
      <w:r w:rsidR="00910E90">
        <w:t>the court would not be bound by the opinions of either the Office of the Attorney General or the Office of State Comptroller</w:t>
      </w:r>
      <w:r w:rsidR="00331DDA">
        <w:t>.  H</w:t>
      </w:r>
      <w:r w:rsidR="00910E90">
        <w:t>owever, those opinions would be considered by the court</w:t>
      </w:r>
      <w:r w:rsidR="003B738C">
        <w:t xml:space="preserve"> and may be </w:t>
      </w:r>
      <w:r w:rsidR="00910E90" w:rsidRPr="00910E90">
        <w:t xml:space="preserve">given significant weight.  </w:t>
      </w:r>
      <w:r w:rsidR="00910E90" w:rsidRPr="00910E90">
        <w:rPr>
          <w:i/>
        </w:rPr>
        <w:t>See</w:t>
      </w:r>
      <w:r w:rsidR="00910E90" w:rsidRPr="00910E90">
        <w:t xml:space="preserve"> </w:t>
      </w:r>
      <w:r w:rsidR="003B738C" w:rsidRPr="00F32A54">
        <w:rPr>
          <w:i/>
          <w:iCs/>
        </w:rPr>
        <w:t>Nelson v. N.Y. State Civil Serv. Com.</w:t>
      </w:r>
      <w:r w:rsidR="003B738C" w:rsidRPr="00F32A54">
        <w:t>, 96 A.D.2d 132, 134 (3d Dep’t 1983) (“</w:t>
      </w:r>
      <w:r w:rsidR="003B738C" w:rsidRPr="00F32A54">
        <w:rPr>
          <w:rStyle w:val="ssrfcpassagedeactivated"/>
          <w:bCs/>
        </w:rPr>
        <w:t xml:space="preserve">[W]e are not unmindful that an </w:t>
      </w:r>
      <w:r w:rsidR="003B738C" w:rsidRPr="00F32A54">
        <w:rPr>
          <w:rStyle w:val="sssh"/>
          <w:bCs/>
        </w:rPr>
        <w:t>opinion</w:t>
      </w:r>
      <w:r w:rsidR="003B738C" w:rsidRPr="00F32A54">
        <w:rPr>
          <w:rStyle w:val="ssrfcpassagedeactivated"/>
          <w:bCs/>
        </w:rPr>
        <w:t xml:space="preserve"> of the </w:t>
      </w:r>
      <w:r w:rsidR="003B738C" w:rsidRPr="00F32A54">
        <w:rPr>
          <w:rStyle w:val="sssh"/>
          <w:bCs/>
        </w:rPr>
        <w:t>Attorney-General</w:t>
      </w:r>
      <w:r w:rsidR="003B738C" w:rsidRPr="00F32A54">
        <w:rPr>
          <w:rStyle w:val="ssrfcpassagedeactivated"/>
          <w:bCs/>
        </w:rPr>
        <w:t xml:space="preserve"> is usually accorded great deference but we are not bound by an erroneous </w:t>
      </w:r>
      <w:r w:rsidR="003B738C" w:rsidRPr="00F32A54">
        <w:rPr>
          <w:rStyle w:val="sssh"/>
          <w:bCs/>
        </w:rPr>
        <w:t>interpretation</w:t>
      </w:r>
      <w:r w:rsidR="003B738C" w:rsidRPr="00F32A54">
        <w:rPr>
          <w:rStyle w:val="ssrfcpassagedeactivated"/>
          <w:bCs/>
        </w:rPr>
        <w:t xml:space="preserve"> of law</w:t>
      </w:r>
      <w:r w:rsidR="003B738C" w:rsidRPr="00F32A54">
        <w:rPr>
          <w:rStyle w:val="ssrfcpassagedeactivated"/>
        </w:rPr>
        <w:t>”)</w:t>
      </w:r>
      <w:r w:rsidR="003B738C">
        <w:rPr>
          <w:rStyle w:val="ssrfcpassagedeactivated"/>
        </w:rPr>
        <w:t xml:space="preserve">; </w:t>
      </w:r>
      <w:r w:rsidR="003B738C" w:rsidRPr="003B738C">
        <w:rPr>
          <w:i/>
          <w:iCs/>
        </w:rPr>
        <w:t xml:space="preserve">Rochester v. </w:t>
      </w:r>
      <w:proofErr w:type="spellStart"/>
      <w:r w:rsidR="003B738C" w:rsidRPr="003B738C">
        <w:rPr>
          <w:i/>
          <w:iCs/>
        </w:rPr>
        <w:t>Cnty</w:t>
      </w:r>
      <w:proofErr w:type="spellEnd"/>
      <w:r w:rsidR="003B738C" w:rsidRPr="003B738C">
        <w:rPr>
          <w:i/>
          <w:iCs/>
        </w:rPr>
        <w:t>. of Monroe</w:t>
      </w:r>
      <w:r w:rsidR="003B738C" w:rsidRPr="003B738C">
        <w:t>, 93 A.D.2d 625, 631 (4th Dep’t 1983)</w:t>
      </w:r>
      <w:r w:rsidR="003B738C">
        <w:t xml:space="preserve"> (declining </w:t>
      </w:r>
      <w:r w:rsidR="003B738C">
        <w:rPr>
          <w:rStyle w:val="ssrfcpassagedeactivated"/>
        </w:rPr>
        <w:t xml:space="preserve">to follow the </w:t>
      </w:r>
      <w:r w:rsidR="003B738C">
        <w:rPr>
          <w:rStyle w:val="sssh"/>
        </w:rPr>
        <w:t>Comptroller</w:t>
      </w:r>
      <w:r w:rsidR="003B738C">
        <w:rPr>
          <w:rStyle w:val="ssrfcpassagedeactivated"/>
        </w:rPr>
        <w:t xml:space="preserve">’s </w:t>
      </w:r>
      <w:r w:rsidR="003B738C">
        <w:rPr>
          <w:rStyle w:val="sssh"/>
        </w:rPr>
        <w:t>opinion</w:t>
      </w:r>
      <w:r w:rsidR="003B738C">
        <w:rPr>
          <w:rStyle w:val="ssrfcpassagedeactivated"/>
        </w:rPr>
        <w:t xml:space="preserve">, noting that, “[i]f we were to adopt the Comptroller’s opinion, we would be writing an additional requirement of certification into the Tax Law”); </w:t>
      </w:r>
      <w:r w:rsidR="00910E90" w:rsidRPr="00910E90">
        <w:rPr>
          <w:i/>
          <w:iCs/>
        </w:rPr>
        <w:t xml:space="preserve">Inc. </w:t>
      </w:r>
      <w:proofErr w:type="spellStart"/>
      <w:r w:rsidR="00910E90" w:rsidRPr="00910E90">
        <w:rPr>
          <w:i/>
          <w:iCs/>
        </w:rPr>
        <w:t>Vill</w:t>
      </w:r>
      <w:proofErr w:type="spellEnd"/>
      <w:r w:rsidR="00910E90" w:rsidRPr="00910E90">
        <w:rPr>
          <w:i/>
          <w:iCs/>
        </w:rPr>
        <w:t xml:space="preserve">. of </w:t>
      </w:r>
      <w:proofErr w:type="spellStart"/>
      <w:r w:rsidR="00910E90" w:rsidRPr="00910E90">
        <w:rPr>
          <w:i/>
          <w:iCs/>
        </w:rPr>
        <w:t>Manorhaven</w:t>
      </w:r>
      <w:proofErr w:type="spellEnd"/>
      <w:r w:rsidR="00910E90" w:rsidRPr="00910E90">
        <w:rPr>
          <w:i/>
          <w:iCs/>
        </w:rPr>
        <w:t xml:space="preserve"> v. Toner</w:t>
      </w:r>
      <w:r w:rsidR="00910E90" w:rsidRPr="00910E90">
        <w:t>, 51 Misc. 3d 545, 550 (Sup. Ct</w:t>
      </w:r>
      <w:r w:rsidR="00910E90" w:rsidRPr="00910E90">
        <w:rPr>
          <w:rStyle w:val="sscrbhighlight"/>
        </w:rPr>
        <w:t xml:space="preserve">. Nassau </w:t>
      </w:r>
      <w:proofErr w:type="spellStart"/>
      <w:r w:rsidR="00910E90" w:rsidRPr="00910E90">
        <w:rPr>
          <w:rStyle w:val="sscrbhighlight"/>
        </w:rPr>
        <w:t>Cnty</w:t>
      </w:r>
      <w:proofErr w:type="spellEnd"/>
      <w:r w:rsidR="00910E90" w:rsidRPr="00910E90">
        <w:rPr>
          <w:rStyle w:val="sscrbhighlight"/>
        </w:rPr>
        <w:t>. 2016) (</w:t>
      </w:r>
      <w:r w:rsidR="00910E90">
        <w:rPr>
          <w:rStyle w:val="sscrbhighlight"/>
        </w:rPr>
        <w:t>“</w:t>
      </w:r>
      <w:r w:rsidR="00910E90" w:rsidRPr="00910E90">
        <w:rPr>
          <w:rStyle w:val="sscrbhighlight"/>
          <w:bCs/>
        </w:rPr>
        <w:t>While such opinions are not dispositive, they are entitled to significant weight where, as here, they are contemporaneous interpretations of the then-</w:t>
      </w:r>
      <w:proofErr w:type="spellStart"/>
      <w:r w:rsidR="00910E90" w:rsidRPr="00910E90">
        <w:rPr>
          <w:rStyle w:val="sscrbhighlight"/>
          <w:bCs/>
        </w:rPr>
        <w:t>recodified</w:t>
      </w:r>
      <w:proofErr w:type="spellEnd"/>
      <w:r w:rsidR="00910E90" w:rsidRPr="00910E90">
        <w:rPr>
          <w:rStyle w:val="sscrbhighlight"/>
          <w:bCs/>
        </w:rPr>
        <w:t xml:space="preserve"> Village Law</w:t>
      </w:r>
      <w:r w:rsidR="00910E90">
        <w:rPr>
          <w:rStyle w:val="sscrbhighlight"/>
        </w:rPr>
        <w:t>”)</w:t>
      </w:r>
      <w:r w:rsidR="003B738C">
        <w:rPr>
          <w:rStyle w:val="sscrbhighlight"/>
        </w:rPr>
        <w:t xml:space="preserve">; </w:t>
      </w:r>
      <w:proofErr w:type="spellStart"/>
      <w:r w:rsidR="003B738C" w:rsidRPr="003B738C">
        <w:rPr>
          <w:i/>
          <w:iCs/>
        </w:rPr>
        <w:t>Paikoff</w:t>
      </w:r>
      <w:proofErr w:type="spellEnd"/>
      <w:r w:rsidR="003B738C" w:rsidRPr="003B738C">
        <w:rPr>
          <w:i/>
          <w:iCs/>
        </w:rPr>
        <w:t xml:space="preserve"> v. Harris</w:t>
      </w:r>
      <w:r w:rsidR="003B738C" w:rsidRPr="003B738C">
        <w:t xml:space="preserve">, 178 Misc. 2d 366, 375 (Civ. Ct. Kings </w:t>
      </w:r>
      <w:proofErr w:type="spellStart"/>
      <w:r w:rsidR="003B738C" w:rsidRPr="003B738C">
        <w:t>Cnty</w:t>
      </w:r>
      <w:proofErr w:type="spellEnd"/>
      <w:r w:rsidR="003B738C" w:rsidRPr="003B738C">
        <w:t>. 1998)</w:t>
      </w:r>
      <w:r w:rsidR="003B738C">
        <w:t xml:space="preserve"> (“</w:t>
      </w:r>
      <w:r w:rsidR="003B738C">
        <w:rPr>
          <w:rStyle w:val="sssh"/>
        </w:rPr>
        <w:t>Interpretation</w:t>
      </w:r>
      <w:r w:rsidR="003B738C">
        <w:t xml:space="preserve"> and construction of a statute is a judicial function. However, in the court’s exercise of that function in this case, the </w:t>
      </w:r>
      <w:r w:rsidR="003B738C">
        <w:rPr>
          <w:rStyle w:val="sssh"/>
        </w:rPr>
        <w:t>opinions</w:t>
      </w:r>
      <w:r w:rsidR="003B738C">
        <w:t xml:space="preserve"> expressed by the </w:t>
      </w:r>
      <w:r w:rsidR="003B738C">
        <w:rPr>
          <w:rStyle w:val="sssh"/>
        </w:rPr>
        <w:t>Attorney-General</w:t>
      </w:r>
      <w:r w:rsidR="003B738C">
        <w:t xml:space="preserve">’s Office, while not dispositive, are an important element to be considered”); </w:t>
      </w:r>
      <w:proofErr w:type="spellStart"/>
      <w:r w:rsidR="00910E90" w:rsidRPr="00910E90">
        <w:rPr>
          <w:i/>
          <w:iCs/>
        </w:rPr>
        <w:t>Schampier</w:t>
      </w:r>
      <w:proofErr w:type="spellEnd"/>
      <w:r w:rsidR="00910E90" w:rsidRPr="00910E90">
        <w:rPr>
          <w:i/>
          <w:iCs/>
        </w:rPr>
        <w:t xml:space="preserve"> v. Office of </w:t>
      </w:r>
      <w:r w:rsidR="00910E90" w:rsidRPr="00F32A54">
        <w:rPr>
          <w:i/>
          <w:iCs/>
        </w:rPr>
        <w:t xml:space="preserve">Gen. </w:t>
      </w:r>
      <w:proofErr w:type="spellStart"/>
      <w:r w:rsidR="00910E90" w:rsidRPr="00F32A54">
        <w:rPr>
          <w:i/>
          <w:iCs/>
        </w:rPr>
        <w:t>Servs</w:t>
      </w:r>
      <w:proofErr w:type="spellEnd"/>
      <w:r w:rsidR="00910E90" w:rsidRPr="00F32A54">
        <w:rPr>
          <w:i/>
          <w:iCs/>
        </w:rPr>
        <w:t>.</w:t>
      </w:r>
      <w:r w:rsidR="00910E90" w:rsidRPr="00F32A54">
        <w:t xml:space="preserve">, 99 Misc. 2d 1049, 1051 (Sup. Ct. Albany </w:t>
      </w:r>
      <w:proofErr w:type="spellStart"/>
      <w:r w:rsidR="00910E90" w:rsidRPr="00F32A54">
        <w:t>Cnty</w:t>
      </w:r>
      <w:proofErr w:type="spellEnd"/>
      <w:r w:rsidR="00910E90" w:rsidRPr="00F32A54">
        <w:t>. 1979)</w:t>
      </w:r>
      <w:r w:rsidR="00F32A54" w:rsidRPr="00F32A54">
        <w:t xml:space="preserve"> (“</w:t>
      </w:r>
      <w:r w:rsidR="00910E90" w:rsidRPr="00F32A54">
        <w:rPr>
          <w:rStyle w:val="ssrfcpassagedeactivated"/>
          <w:bCs/>
        </w:rPr>
        <w:t>It is axiomatic that although opinions of the Attorney</w:t>
      </w:r>
      <w:r w:rsidR="00F32A54">
        <w:rPr>
          <w:rStyle w:val="ssrfcpassagedeactivated"/>
          <w:bCs/>
        </w:rPr>
        <w:t>-General and State Comptroller ‘</w:t>
      </w:r>
      <w:r w:rsidR="00910E90" w:rsidRPr="00F32A54">
        <w:rPr>
          <w:rStyle w:val="ssrfcpassagedeactivated"/>
          <w:bCs/>
        </w:rPr>
        <w:t>are of great weight in determining the construction of the sta</w:t>
      </w:r>
      <w:r w:rsidR="00AD68DE">
        <w:rPr>
          <w:rStyle w:val="ssrfcpassagedeactivated"/>
          <w:bCs/>
        </w:rPr>
        <w:t>tute", that those opinions are ‘</w:t>
      </w:r>
      <w:r w:rsidR="00910E90" w:rsidRPr="00F32A54">
        <w:rPr>
          <w:rStyle w:val="ssrfcpassagedeactivated"/>
          <w:bCs/>
        </w:rPr>
        <w:t>not necess</w:t>
      </w:r>
      <w:r w:rsidR="003B738C">
        <w:rPr>
          <w:rStyle w:val="ssrfcpassagedeactivated"/>
          <w:bCs/>
        </w:rPr>
        <w:t>arily binding on this court</w:t>
      </w:r>
      <w:r w:rsidR="00F32A54">
        <w:rPr>
          <w:rStyle w:val="ssrfcpassagedeactivated"/>
          <w:bCs/>
        </w:rPr>
        <w:t>’”)</w:t>
      </w:r>
      <w:r w:rsidR="003B738C">
        <w:rPr>
          <w:rStyle w:val="ssrfcpassagedeactivated"/>
          <w:bCs/>
        </w:rPr>
        <w:t xml:space="preserve">; </w:t>
      </w:r>
      <w:proofErr w:type="spellStart"/>
      <w:r w:rsidR="00910E90" w:rsidRPr="00F32A54">
        <w:rPr>
          <w:i/>
          <w:iCs/>
        </w:rPr>
        <w:t>Shpack</w:t>
      </w:r>
      <w:proofErr w:type="spellEnd"/>
      <w:r w:rsidR="00910E90" w:rsidRPr="00F32A54">
        <w:rPr>
          <w:i/>
          <w:iCs/>
        </w:rPr>
        <w:t xml:space="preserve"> v. </w:t>
      </w:r>
      <w:proofErr w:type="spellStart"/>
      <w:r w:rsidR="00910E90" w:rsidRPr="00F32A54">
        <w:rPr>
          <w:i/>
          <w:iCs/>
        </w:rPr>
        <w:t>Baretti</w:t>
      </w:r>
      <w:proofErr w:type="spellEnd"/>
      <w:r w:rsidR="00910E90" w:rsidRPr="00F32A54">
        <w:t xml:space="preserve">, 75 Misc. 2d 901, 903 (Civ. Ct. N.Y. </w:t>
      </w:r>
      <w:proofErr w:type="spellStart"/>
      <w:r w:rsidR="00910E90" w:rsidRPr="00F32A54">
        <w:t>Cnty</w:t>
      </w:r>
      <w:proofErr w:type="spellEnd"/>
      <w:r w:rsidR="00910E90" w:rsidRPr="00F32A54">
        <w:t>. 1973)</w:t>
      </w:r>
      <w:r w:rsidR="00F32A54" w:rsidRPr="00F32A54">
        <w:t xml:space="preserve"> (“[A]</w:t>
      </w:r>
      <w:proofErr w:type="spellStart"/>
      <w:r w:rsidR="00910E90" w:rsidRPr="00F32A54">
        <w:rPr>
          <w:bCs/>
        </w:rPr>
        <w:t>lthough</w:t>
      </w:r>
      <w:proofErr w:type="spellEnd"/>
      <w:r w:rsidR="00910E90" w:rsidRPr="00F32A54">
        <w:rPr>
          <w:bCs/>
        </w:rPr>
        <w:t xml:space="preserve"> the </w:t>
      </w:r>
      <w:r w:rsidR="00910E90" w:rsidRPr="00F32A54">
        <w:rPr>
          <w:rStyle w:val="sssh"/>
          <w:bCs/>
        </w:rPr>
        <w:t>opinions</w:t>
      </w:r>
      <w:r w:rsidR="00910E90" w:rsidRPr="00F32A54">
        <w:rPr>
          <w:bCs/>
        </w:rPr>
        <w:t xml:space="preserve"> of the </w:t>
      </w:r>
      <w:r w:rsidR="00910E90" w:rsidRPr="00F32A54">
        <w:rPr>
          <w:rStyle w:val="sssh"/>
          <w:bCs/>
        </w:rPr>
        <w:t>Attorney-General</w:t>
      </w:r>
      <w:r w:rsidR="00910E90" w:rsidRPr="00F32A54">
        <w:rPr>
          <w:bCs/>
        </w:rPr>
        <w:t xml:space="preserve"> may be persuasive they are not conclusive or binding on the courts.</w:t>
      </w:r>
      <w:r w:rsidR="00910E90" w:rsidRPr="00F32A54">
        <w:t xml:space="preserve"> </w:t>
      </w:r>
      <w:r w:rsidR="00910E90" w:rsidRPr="00F32A54">
        <w:rPr>
          <w:bCs/>
        </w:rPr>
        <w:t>In this case, however, the court is very</w:t>
      </w:r>
      <w:r w:rsidR="003B738C">
        <w:rPr>
          <w:bCs/>
        </w:rPr>
        <w:t xml:space="preserve"> much persuaded by his opinion</w:t>
      </w:r>
      <w:r w:rsidR="00F32A54" w:rsidRPr="00F32A54">
        <w:rPr>
          <w:bCs/>
        </w:rPr>
        <w:t>”)</w:t>
      </w:r>
      <w:r w:rsidR="003B738C">
        <w:rPr>
          <w:bCs/>
        </w:rPr>
        <w:t>.</w:t>
      </w:r>
    </w:p>
    <w:p w14:paraId="55D226BA" w14:textId="77777777" w:rsidR="00910E90" w:rsidRDefault="00910E90" w:rsidP="003B738C"/>
    <w:p w14:paraId="7A24A348" w14:textId="77777777" w:rsidR="00822FBB" w:rsidRPr="00F60F51" w:rsidRDefault="008F61C1" w:rsidP="00DB170D">
      <w:r>
        <w:t>It is true that</w:t>
      </w:r>
      <w:r w:rsidR="005651BE">
        <w:t xml:space="preserve"> only the Office of the State Comptroller, and not the Office of the Attorney General, is vested with </w:t>
      </w:r>
      <w:r>
        <w:t xml:space="preserve">discretionary </w:t>
      </w:r>
      <w:r w:rsidR="005651BE">
        <w:t>authority under A</w:t>
      </w:r>
      <w:r w:rsidR="00822FBB">
        <w:t xml:space="preserve">rticle X, Section 5 of the New York State Constitution to supervise the accounts of public corporations, including </w:t>
      </w:r>
      <w:r>
        <w:t>public benefit corporations.  However, because</w:t>
      </w:r>
      <w:r w:rsidR="00822FBB">
        <w:t xml:space="preserve"> the Office of the State Comptroller </w:t>
      </w:r>
      <w:r>
        <w:t xml:space="preserve">has not </w:t>
      </w:r>
      <w:r w:rsidR="00BD4843">
        <w:t xml:space="preserve">specifically </w:t>
      </w:r>
      <w:r>
        <w:t xml:space="preserve">opined </w:t>
      </w:r>
      <w:r w:rsidR="00822FBB">
        <w:t xml:space="preserve">as to the whether the provision of health insurance benefits to OTB directors is prohibited </w:t>
      </w:r>
      <w:r w:rsidR="00822FBB" w:rsidRPr="00B906B5">
        <w:t>by Section 502(10) of the Racing Law</w:t>
      </w:r>
      <w:r w:rsidR="00822FBB">
        <w:t xml:space="preserve">, </w:t>
      </w:r>
      <w:r w:rsidR="006A3A25">
        <w:t xml:space="preserve">a court may be persuaded by the </w:t>
      </w:r>
      <w:r w:rsidR="00816093">
        <w:t xml:space="preserve">Office of the Attorney General’s 2008 informal opinion, </w:t>
      </w:r>
      <w:r w:rsidR="006A3A25">
        <w:t>which, unlike any opinion expressed by the Office of the State Comptroller, speaks directly to the issue at hand.</w:t>
      </w:r>
      <w:r w:rsidR="00AD68DE">
        <w:t xml:space="preserve">  Any such court also </w:t>
      </w:r>
      <w:r w:rsidR="00331DDA">
        <w:t xml:space="preserve">could </w:t>
      </w:r>
      <w:r w:rsidR="00AD68DE">
        <w:t>decline to follow the opinion(s) expressed by the Office of the Attorney General</w:t>
      </w:r>
      <w:r w:rsidR="00331DDA">
        <w:t>.  In that event</w:t>
      </w:r>
      <w:r w:rsidR="00AD68DE">
        <w:t xml:space="preserve">, </w:t>
      </w:r>
      <w:r w:rsidR="00F60F51">
        <w:t xml:space="preserve">the court would “ascertain from the language of the statute the intent of the Legislature and apply it to the instant factual situation in a manner consistent with that intent.”  </w:t>
      </w:r>
      <w:r w:rsidR="00F60F51">
        <w:rPr>
          <w:i/>
        </w:rPr>
        <w:t xml:space="preserve">See </w:t>
      </w:r>
      <w:proofErr w:type="spellStart"/>
      <w:r w:rsidR="00F60F51">
        <w:rPr>
          <w:i/>
        </w:rPr>
        <w:t>Schampier</w:t>
      </w:r>
      <w:proofErr w:type="spellEnd"/>
      <w:r w:rsidR="00F60F51">
        <w:t>, 73 A.D.2d 1011, 1012 (3d Dep’t 1980) (noting that the issue was “one of law more appropriate for judicial rather than administrative resolution”).</w:t>
      </w:r>
    </w:p>
    <w:p w14:paraId="6A98E8B4" w14:textId="77777777" w:rsidR="00910E90" w:rsidRDefault="00910E90" w:rsidP="003B738C">
      <w:pPr>
        <w:ind w:firstLine="720"/>
      </w:pPr>
    </w:p>
    <w:p w14:paraId="072442CC" w14:textId="77777777" w:rsidR="00330DB6" w:rsidRPr="0062384F" w:rsidRDefault="003C33ED" w:rsidP="00DB170D">
      <w:r>
        <w:t xml:space="preserve">In conclusion, </w:t>
      </w:r>
      <w:r w:rsidR="00BD4843">
        <w:t>in the absence of</w:t>
      </w:r>
      <w:r w:rsidR="0062384F">
        <w:t xml:space="preserve"> express statutory authority or supportive judicial precedent, we recommend that the Western Region directors no longer accept health insurance benefits or other compensation in excess of the amounts set forth in Section 502(10).  The Western Region directors may face civil or other liability if a </w:t>
      </w:r>
      <w:r w:rsidR="0072408E">
        <w:t xml:space="preserve">court </w:t>
      </w:r>
      <w:r w:rsidR="007371E6">
        <w:t xml:space="preserve">subsequently </w:t>
      </w:r>
      <w:r w:rsidR="0072408E">
        <w:t>determines</w:t>
      </w:r>
      <w:r w:rsidR="007371E6">
        <w:t xml:space="preserve"> that the provision </w:t>
      </w:r>
      <w:r w:rsidR="0062384F">
        <w:t xml:space="preserve">such compensation violated </w:t>
      </w:r>
      <w:r w:rsidR="007371E6">
        <w:t>the Racing Law.</w:t>
      </w:r>
      <w:r w:rsidR="00F55264">
        <w:t xml:space="preserve">  In addition to the potential for a whistleblower claim under the New York False Claims Act, the OTB should be mindful of its fiduciary obligations, which require, among other things, that its officers and directors act in the best interests of the corporation.</w:t>
      </w:r>
    </w:p>
    <w:sectPr w:rsidR="00330DB6" w:rsidRPr="0062384F" w:rsidSect="00445986">
      <w:headerReference w:type="default" r:id="rId8"/>
      <w:footerReference w:type="default" r:id="rId9"/>
      <w:headerReference w:type="first" r:id="rId10"/>
      <w:footerReference w:type="first" r:id="rId11"/>
      <w:pgSz w:w="12240" w:h="15840"/>
      <w:pgMar w:top="1440" w:right="1170" w:bottom="1440" w:left="1440" w:header="144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CC943B" w15:done="0"/>
  <w15:commentEx w15:paraId="3C5F6A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CC943B" w16cid:durableId="204360C2"/>
  <w16cid:commentId w16cid:paraId="3C5F6ADC" w16cid:durableId="204361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F8975" w14:textId="77777777" w:rsidR="00BC35D9" w:rsidRDefault="00BC35D9">
      <w:r>
        <w:separator/>
      </w:r>
    </w:p>
  </w:endnote>
  <w:endnote w:type="continuationSeparator" w:id="0">
    <w:p w14:paraId="553A2EB7" w14:textId="77777777" w:rsidR="00BC35D9" w:rsidRDefault="00BC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9235D" w14:textId="56717C4A" w:rsidR="00B036E1" w:rsidRPr="00B036E1" w:rsidRDefault="0026253B" w:rsidP="00B036E1">
    <w:pPr>
      <w:pStyle w:val="LBFileStampAtEnd"/>
    </w:pPr>
    <w:r>
      <w:fldChar w:fldCharType="begin"/>
    </w:r>
    <w:r>
      <w:instrText xml:space="preserve"> DOCPROPERTY DMNumber  \* MERGEFORMAT </w:instrText>
    </w:r>
    <w:r>
      <w:fldChar w:fldCharType="separate"/>
    </w:r>
    <w:r>
      <w:t>18247795</w:t>
    </w:r>
    <w:r>
      <w:fldChar w:fldCharType="end"/>
    </w:r>
    <w:r>
      <w:fldChar w:fldCharType="begin"/>
    </w:r>
    <w:r>
      <w:instrText xml:space="preserve"> DOCPROPERTY DMVersionNumber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4F9CE" w14:textId="5ABA10F3" w:rsidR="00B036E1" w:rsidRPr="00B036E1" w:rsidRDefault="0026253B" w:rsidP="00B036E1">
    <w:pPr>
      <w:pStyle w:val="LBFileStampAtEnd"/>
    </w:pPr>
    <w:r>
      <w:fldChar w:fldCharType="begin"/>
    </w:r>
    <w:r>
      <w:instrText xml:space="preserve"> DOCPROPERTY DMNumber  \* MERGEFORMAT </w:instrText>
    </w:r>
    <w:r>
      <w:fldChar w:fldCharType="separate"/>
    </w:r>
    <w:r>
      <w:t>18247795</w:t>
    </w:r>
    <w:r>
      <w:fldChar w:fldCharType="end"/>
    </w:r>
    <w:r>
      <w:fldChar w:fldCharType="begin"/>
    </w:r>
    <w:r>
      <w:instrText xml:space="preserve"> DOCPROPERTY DMVersionNumber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B980E" w14:textId="77777777" w:rsidR="00BC35D9" w:rsidRDefault="00BC35D9">
      <w:r>
        <w:separator/>
      </w:r>
    </w:p>
  </w:footnote>
  <w:footnote w:type="continuationSeparator" w:id="0">
    <w:p w14:paraId="44F8341C" w14:textId="77777777" w:rsidR="00BC35D9" w:rsidRDefault="00BC35D9">
      <w:r>
        <w:continuationSeparator/>
      </w:r>
    </w:p>
  </w:footnote>
  <w:footnote w:id="1">
    <w:p w14:paraId="3213A9A7" w14:textId="2F2933F6" w:rsidR="00AE7F33" w:rsidRPr="00F55264" w:rsidRDefault="00AE7F33" w:rsidP="00F55264">
      <w:pPr>
        <w:rPr>
          <w:sz w:val="20"/>
          <w:szCs w:val="20"/>
        </w:rPr>
      </w:pPr>
      <w:r w:rsidRPr="009147EA">
        <w:rPr>
          <w:rStyle w:val="FootnoteReference"/>
          <w:sz w:val="20"/>
          <w:szCs w:val="20"/>
        </w:rPr>
        <w:footnoteRef/>
      </w:r>
      <w:r w:rsidRPr="009147EA">
        <w:rPr>
          <w:sz w:val="20"/>
          <w:szCs w:val="20"/>
        </w:rPr>
        <w:t xml:space="preserve"> </w:t>
      </w:r>
      <w:r w:rsidR="008D42AE">
        <w:rPr>
          <w:sz w:val="20"/>
          <w:szCs w:val="20"/>
        </w:rPr>
        <w:t xml:space="preserve">We considered the </w:t>
      </w:r>
      <w:r w:rsidR="00B3422A" w:rsidRPr="009147EA">
        <w:rPr>
          <w:sz w:val="20"/>
          <w:szCs w:val="20"/>
        </w:rPr>
        <w:t xml:space="preserve">following materials </w:t>
      </w:r>
      <w:r w:rsidR="008D42AE">
        <w:rPr>
          <w:sz w:val="20"/>
          <w:szCs w:val="20"/>
        </w:rPr>
        <w:t xml:space="preserve">in conducting our </w:t>
      </w:r>
      <w:r w:rsidR="00B3422A" w:rsidRPr="009147EA">
        <w:rPr>
          <w:sz w:val="20"/>
          <w:szCs w:val="20"/>
        </w:rPr>
        <w:t>analysis</w:t>
      </w:r>
      <w:r w:rsidRPr="009147EA">
        <w:rPr>
          <w:sz w:val="20"/>
          <w:szCs w:val="20"/>
        </w:rPr>
        <w:t>:  (1</w:t>
      </w:r>
      <w:r w:rsidR="008F61C1" w:rsidRPr="00BD4843">
        <w:rPr>
          <w:sz w:val="20"/>
          <w:szCs w:val="20"/>
        </w:rPr>
        <w:t>) Section 502 of the Racing Law</w:t>
      </w:r>
      <w:r w:rsidR="008F61C1">
        <w:rPr>
          <w:sz w:val="20"/>
          <w:szCs w:val="20"/>
        </w:rPr>
        <w:t xml:space="preserve"> (</w:t>
      </w:r>
      <w:r w:rsidRPr="009147EA">
        <w:rPr>
          <w:sz w:val="20"/>
          <w:szCs w:val="20"/>
        </w:rPr>
        <w:t xml:space="preserve">and case law </w:t>
      </w:r>
      <w:r w:rsidR="00B3422A" w:rsidRPr="009147EA">
        <w:rPr>
          <w:sz w:val="20"/>
          <w:szCs w:val="20"/>
        </w:rPr>
        <w:t>referencing</w:t>
      </w:r>
      <w:r w:rsidRPr="009147EA">
        <w:rPr>
          <w:sz w:val="20"/>
          <w:szCs w:val="20"/>
        </w:rPr>
        <w:t xml:space="preserve"> </w:t>
      </w:r>
      <w:r w:rsidR="008F61C1">
        <w:rPr>
          <w:sz w:val="20"/>
          <w:szCs w:val="20"/>
        </w:rPr>
        <w:t>same)</w:t>
      </w:r>
      <w:r w:rsidRPr="009147EA">
        <w:rPr>
          <w:sz w:val="20"/>
          <w:szCs w:val="20"/>
        </w:rPr>
        <w:t xml:space="preserve">; (2) </w:t>
      </w:r>
      <w:r w:rsidR="00B3422A" w:rsidRPr="009147EA">
        <w:rPr>
          <w:sz w:val="20"/>
          <w:szCs w:val="20"/>
        </w:rPr>
        <w:t>the Office of the State Comptroller’s opinion regarding the City of Batavia (</w:t>
      </w:r>
      <w:r w:rsidR="00AA7E7F">
        <w:rPr>
          <w:sz w:val="20"/>
          <w:szCs w:val="20"/>
        </w:rPr>
        <w:t xml:space="preserve">October 31, </w:t>
      </w:r>
      <w:r w:rsidR="00B3422A" w:rsidRPr="009147EA">
        <w:rPr>
          <w:sz w:val="20"/>
          <w:szCs w:val="20"/>
        </w:rPr>
        <w:t>1978); (3) the Office of the State Comptroller’s Report of Examination regarding the Buffalo Sewer Authority (2007); (</w:t>
      </w:r>
      <w:r w:rsidR="00AA7E7F">
        <w:rPr>
          <w:sz w:val="20"/>
          <w:szCs w:val="20"/>
        </w:rPr>
        <w:t>4</w:t>
      </w:r>
      <w:r w:rsidR="00B3422A" w:rsidRPr="009147EA">
        <w:rPr>
          <w:sz w:val="20"/>
          <w:szCs w:val="20"/>
        </w:rPr>
        <w:t xml:space="preserve">) </w:t>
      </w:r>
      <w:r w:rsidR="00AA7E7F" w:rsidRPr="009147EA">
        <w:rPr>
          <w:sz w:val="20"/>
          <w:szCs w:val="20"/>
        </w:rPr>
        <w:t xml:space="preserve">the Office of the Attorney General’s opinion regarding the Suffolk Regional </w:t>
      </w:r>
      <w:r w:rsidR="00F55264">
        <w:rPr>
          <w:sz w:val="20"/>
          <w:szCs w:val="20"/>
        </w:rPr>
        <w:t>Off-Track Betting</w:t>
      </w:r>
      <w:r w:rsidR="00AA7E7F" w:rsidRPr="009147EA">
        <w:rPr>
          <w:sz w:val="20"/>
          <w:szCs w:val="20"/>
        </w:rPr>
        <w:t xml:space="preserve"> Corporation (</w:t>
      </w:r>
      <w:r w:rsidR="00AA7E7F">
        <w:rPr>
          <w:sz w:val="20"/>
          <w:szCs w:val="20"/>
        </w:rPr>
        <w:t xml:space="preserve">May 22, </w:t>
      </w:r>
      <w:r w:rsidR="00AA7E7F" w:rsidRPr="009147EA">
        <w:rPr>
          <w:sz w:val="20"/>
          <w:szCs w:val="20"/>
        </w:rPr>
        <w:t xml:space="preserve">2008); </w:t>
      </w:r>
      <w:r w:rsidR="000A630E">
        <w:rPr>
          <w:sz w:val="20"/>
          <w:szCs w:val="20"/>
        </w:rPr>
        <w:t xml:space="preserve">(5) the letter from Laura </w:t>
      </w:r>
      <w:proofErr w:type="spellStart"/>
      <w:r w:rsidR="000A630E">
        <w:rPr>
          <w:sz w:val="20"/>
          <w:szCs w:val="20"/>
        </w:rPr>
        <w:t>Crisafulli</w:t>
      </w:r>
      <w:proofErr w:type="spellEnd"/>
      <w:r w:rsidR="000A630E">
        <w:rPr>
          <w:sz w:val="20"/>
          <w:szCs w:val="20"/>
        </w:rPr>
        <w:t>, Supervising Attorney, Office of the State Comptroller</w:t>
      </w:r>
      <w:r w:rsidR="00136435">
        <w:rPr>
          <w:sz w:val="20"/>
          <w:szCs w:val="20"/>
        </w:rPr>
        <w:t>,</w:t>
      </w:r>
      <w:r w:rsidR="000A630E">
        <w:rPr>
          <w:sz w:val="20"/>
          <w:szCs w:val="20"/>
        </w:rPr>
        <w:t xml:space="preserve"> to Henry </w:t>
      </w:r>
      <w:proofErr w:type="spellStart"/>
      <w:r w:rsidR="000A630E">
        <w:rPr>
          <w:sz w:val="20"/>
          <w:szCs w:val="20"/>
        </w:rPr>
        <w:t>Wojtaszek</w:t>
      </w:r>
      <w:proofErr w:type="spellEnd"/>
      <w:r w:rsidR="000A630E">
        <w:rPr>
          <w:sz w:val="20"/>
          <w:szCs w:val="20"/>
        </w:rPr>
        <w:t xml:space="preserve"> </w:t>
      </w:r>
      <w:r w:rsidR="00136435" w:rsidRPr="00D56F3D">
        <w:rPr>
          <w:sz w:val="20"/>
          <w:szCs w:val="20"/>
        </w:rPr>
        <w:t xml:space="preserve">enclosing </w:t>
      </w:r>
      <w:r w:rsidR="00136435" w:rsidRPr="0026253B">
        <w:rPr>
          <w:sz w:val="20"/>
          <w:szCs w:val="20"/>
        </w:rPr>
        <w:t xml:space="preserve">Op. St. </w:t>
      </w:r>
      <w:proofErr w:type="spellStart"/>
      <w:r w:rsidR="00136435" w:rsidRPr="0026253B">
        <w:rPr>
          <w:sz w:val="20"/>
          <w:szCs w:val="20"/>
        </w:rPr>
        <w:t>Comptr</w:t>
      </w:r>
      <w:proofErr w:type="spellEnd"/>
      <w:r w:rsidR="00136435" w:rsidRPr="0026253B">
        <w:rPr>
          <w:sz w:val="20"/>
          <w:szCs w:val="20"/>
        </w:rPr>
        <w:t xml:space="preserve">. No. 78-811 </w:t>
      </w:r>
      <w:r w:rsidR="000A630E" w:rsidRPr="00D56F3D">
        <w:rPr>
          <w:sz w:val="20"/>
          <w:szCs w:val="20"/>
        </w:rPr>
        <w:t>(February</w:t>
      </w:r>
      <w:r w:rsidR="000A630E">
        <w:rPr>
          <w:sz w:val="20"/>
          <w:szCs w:val="20"/>
        </w:rPr>
        <w:t xml:space="preserve"> 11, 2019); </w:t>
      </w:r>
      <w:r w:rsidR="00AA7E7F" w:rsidRPr="009147EA">
        <w:rPr>
          <w:sz w:val="20"/>
          <w:szCs w:val="20"/>
        </w:rPr>
        <w:t>and (</w:t>
      </w:r>
      <w:r w:rsidR="000A630E">
        <w:rPr>
          <w:sz w:val="20"/>
          <w:szCs w:val="20"/>
        </w:rPr>
        <w:t>6</w:t>
      </w:r>
      <w:r w:rsidR="00AA7E7F" w:rsidRPr="009147EA">
        <w:rPr>
          <w:sz w:val="20"/>
          <w:szCs w:val="20"/>
        </w:rPr>
        <w:t xml:space="preserve">) </w:t>
      </w:r>
      <w:r w:rsidR="00AA7E7F">
        <w:rPr>
          <w:sz w:val="20"/>
          <w:szCs w:val="20"/>
        </w:rPr>
        <w:t>the l</w:t>
      </w:r>
      <w:r w:rsidR="00AA7E7F" w:rsidRPr="009147EA">
        <w:rPr>
          <w:sz w:val="20"/>
          <w:szCs w:val="20"/>
        </w:rPr>
        <w:t xml:space="preserve">etter from Kathryn </w:t>
      </w:r>
      <w:proofErr w:type="spellStart"/>
      <w:r w:rsidR="00AA7E7F" w:rsidRPr="009147EA">
        <w:rPr>
          <w:sz w:val="20"/>
          <w:szCs w:val="20"/>
        </w:rPr>
        <w:t>Sheingold</w:t>
      </w:r>
      <w:proofErr w:type="spellEnd"/>
      <w:r w:rsidR="00AA7E7F" w:rsidRPr="009147EA">
        <w:rPr>
          <w:sz w:val="20"/>
          <w:szCs w:val="20"/>
        </w:rPr>
        <w:t xml:space="preserve">, Assistant Solicitor General, </w:t>
      </w:r>
      <w:r w:rsidR="00136435">
        <w:rPr>
          <w:sz w:val="20"/>
          <w:szCs w:val="20"/>
        </w:rPr>
        <w:t xml:space="preserve">Office of the Attorney General, </w:t>
      </w:r>
      <w:r w:rsidR="000A630E">
        <w:rPr>
          <w:sz w:val="20"/>
          <w:szCs w:val="20"/>
        </w:rPr>
        <w:t xml:space="preserve">to </w:t>
      </w:r>
      <w:proofErr w:type="spellStart"/>
      <w:r w:rsidR="000A630E">
        <w:rPr>
          <w:sz w:val="20"/>
          <w:szCs w:val="20"/>
        </w:rPr>
        <w:t>Assemblymember</w:t>
      </w:r>
      <w:proofErr w:type="spellEnd"/>
      <w:r w:rsidR="000A630E">
        <w:rPr>
          <w:sz w:val="20"/>
          <w:szCs w:val="20"/>
        </w:rPr>
        <w:t xml:space="preserve"> Sean Ryan </w:t>
      </w:r>
      <w:r w:rsidR="00AA7E7F">
        <w:rPr>
          <w:sz w:val="20"/>
          <w:szCs w:val="20"/>
        </w:rPr>
        <w:t>regarding the Western Regional OTB (</w:t>
      </w:r>
      <w:r w:rsidR="00AA7E7F" w:rsidRPr="009147EA">
        <w:rPr>
          <w:sz w:val="20"/>
          <w:szCs w:val="20"/>
        </w:rPr>
        <w:t>February 25, 2019</w:t>
      </w:r>
      <w:r w:rsidR="00AA7E7F">
        <w:rPr>
          <w:sz w:val="20"/>
          <w:szCs w:val="20"/>
        </w:rPr>
        <w:t>).</w:t>
      </w:r>
    </w:p>
  </w:footnote>
  <w:footnote w:id="2">
    <w:p w14:paraId="2A3DB347" w14:textId="0FDAF126" w:rsidR="00B13B37" w:rsidRDefault="00B13B37">
      <w:pPr>
        <w:pStyle w:val="FootnoteText"/>
      </w:pPr>
      <w:r>
        <w:rPr>
          <w:rStyle w:val="FootnoteReference"/>
        </w:rPr>
        <w:footnoteRef/>
      </w:r>
      <w:r>
        <w:t xml:space="preserve"> </w:t>
      </w:r>
      <w:r w:rsidR="00B95373">
        <w:t>In 1978, the law</w:t>
      </w:r>
      <w:r>
        <w:t xml:space="preserve"> governing OTB director compensation read as follows:  “The directors shall not be entitled to any compensation for their services, but shall be entitled to reimbursement for their actual and necessary expenses incurred in the performance of their official duties.”</w:t>
      </w:r>
      <w:r w:rsidR="00B95373">
        <w:t xml:space="preserve">  In 1982, the law governing OTB director </w:t>
      </w:r>
      <w:r w:rsidR="004D397A">
        <w:t>compensation was amended again to read as follows:  “The directors may receive a sum of one hundred dollars for each day or part thereof spent in attendance at meetings or otherwise in the work of the corporation, but not to exceed twelve hundred dollars during any one year, and in addition they shall be reimbursed for their actual and necessary expenses incurred in the performance of their official duties.”  The law was subsequently amended multiple other times between 1982 and 2000.</w:t>
      </w:r>
    </w:p>
    <w:p w14:paraId="533F1A50" w14:textId="77777777" w:rsidR="00B95373" w:rsidRDefault="00B95373">
      <w:pPr>
        <w:pStyle w:val="FootnoteText"/>
      </w:pPr>
    </w:p>
  </w:footnote>
  <w:footnote w:id="3">
    <w:p w14:paraId="376044C2" w14:textId="59A29D07" w:rsidR="00C21202" w:rsidRDefault="00801DAA">
      <w:pPr>
        <w:pStyle w:val="FootnoteText"/>
      </w:pPr>
      <w:r>
        <w:rPr>
          <w:rStyle w:val="FootnoteReference"/>
        </w:rPr>
        <w:footnoteRef/>
      </w:r>
      <w:r>
        <w:t xml:space="preserve"> </w:t>
      </w:r>
      <w:r w:rsidR="00B716F6">
        <w:t>In this regard, it should also be noted that, in the 1978 opinion, the Office of the State Comptroller included the following di</w:t>
      </w:r>
      <w:r w:rsidR="001047FB">
        <w:t>sclaimer:</w:t>
      </w:r>
      <w:r w:rsidR="00100027">
        <w:t xml:space="preserve"> </w:t>
      </w:r>
      <w:r w:rsidR="001047FB">
        <w:t xml:space="preserve"> </w:t>
      </w:r>
      <w:r w:rsidRPr="00B906B5">
        <w:t xml:space="preserve">“This opinion represents the views of the Office of the State Comptroller </w:t>
      </w:r>
      <w:r w:rsidRPr="00B906B5">
        <w:rPr>
          <w:u w:val="single"/>
        </w:rPr>
        <w:t>at the time it was rendered</w:t>
      </w:r>
      <w:r w:rsidRPr="00B906B5">
        <w:t xml:space="preserve">.  The opinion may no longer represent those views if, among other things, there have been subsequent court cases or </w:t>
      </w:r>
      <w:r w:rsidRPr="00B906B5">
        <w:rPr>
          <w:u w:val="single"/>
        </w:rPr>
        <w:t>statutory amendments</w:t>
      </w:r>
      <w:r w:rsidRPr="00B906B5">
        <w:t xml:space="preserve"> that bear on the issues discussed in the opinion.”</w:t>
      </w:r>
      <w:r w:rsidR="001047FB">
        <w:t xml:space="preserve">  </w:t>
      </w:r>
      <w:r w:rsidR="001047FB" w:rsidRPr="001047FB">
        <w:rPr>
          <w:i/>
        </w:rPr>
        <w:t>Id</w:t>
      </w:r>
      <w:r w:rsidR="001047FB">
        <w:t>. (emphasis added).</w:t>
      </w:r>
      <w:r w:rsidR="00114283">
        <w:t xml:space="preserve">  </w:t>
      </w:r>
    </w:p>
    <w:p w14:paraId="033A9F32" w14:textId="77777777" w:rsidR="00801DAA" w:rsidRDefault="00801DAA">
      <w:pPr>
        <w:pStyle w:val="FootnoteText"/>
      </w:pPr>
      <w:r>
        <w:t xml:space="preserve"> </w:t>
      </w:r>
    </w:p>
  </w:footnote>
  <w:footnote w:id="4">
    <w:p w14:paraId="7AF9F709" w14:textId="77777777" w:rsidR="00C21202" w:rsidRDefault="00C21202">
      <w:pPr>
        <w:pStyle w:val="FootnoteText"/>
      </w:pPr>
      <w:r>
        <w:rPr>
          <w:rStyle w:val="FootnoteReference"/>
        </w:rPr>
        <w:footnoteRef/>
      </w:r>
      <w:r>
        <w:t xml:space="preserve"> Annual compensation is $2,500 for each Board member and $3,500 for the Chairman of the Board.</w:t>
      </w:r>
    </w:p>
  </w:footnote>
  <w:footnote w:id="5">
    <w:p w14:paraId="73C99B5D" w14:textId="2EB76C80" w:rsidR="00D56F3D" w:rsidRDefault="00D56F3D">
      <w:pPr>
        <w:pStyle w:val="FootnoteText"/>
      </w:pPr>
      <w:r>
        <w:rPr>
          <w:rStyle w:val="FootnoteReference"/>
        </w:rPr>
        <w:footnoteRef/>
      </w:r>
      <w:r>
        <w:t xml:space="preserve"> </w:t>
      </w:r>
      <w:r w:rsidR="00D2738C">
        <w:t>It is also noteworthy that the</w:t>
      </w:r>
      <w:r>
        <w:t xml:space="preserve"> disclaimer referenced in the 1978 opinion was recently repeated in a letter from Laura </w:t>
      </w:r>
      <w:proofErr w:type="spellStart"/>
      <w:r>
        <w:t>Crisafulli</w:t>
      </w:r>
      <w:proofErr w:type="spellEnd"/>
      <w:r>
        <w:t xml:space="preserve">, Supervising Attorney, Office of the State Comptroller, to Henry </w:t>
      </w:r>
      <w:proofErr w:type="spellStart"/>
      <w:r>
        <w:t>Wojtaszek</w:t>
      </w:r>
      <w:proofErr w:type="spellEnd"/>
      <w:r>
        <w:t xml:space="preserve"> enclosing a copy of the 1978 opinion in response to Mr. </w:t>
      </w:r>
      <w:proofErr w:type="spellStart"/>
      <w:r>
        <w:t>Wojtaszek’s</w:t>
      </w:r>
      <w:proofErr w:type="spellEnd"/>
      <w:r>
        <w:t xml:space="preserve"> request and pursuant to the Freedom of Information Law.</w:t>
      </w:r>
      <w:bookmarkStart w:id="1" w:name="_GoBack"/>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1E0" w:firstRow="1" w:lastRow="1" w:firstColumn="1" w:lastColumn="1" w:noHBand="0" w:noVBand="0"/>
    </w:tblPr>
    <w:tblGrid>
      <w:gridCol w:w="5580"/>
      <w:gridCol w:w="3780"/>
    </w:tblGrid>
    <w:tr w:rsidR="00223617" w14:paraId="0BC58298" w14:textId="77777777" w:rsidTr="00241626">
      <w:tc>
        <w:tcPr>
          <w:tcW w:w="5580" w:type="dxa"/>
        </w:tcPr>
        <w:p w14:paraId="20824EE9" w14:textId="56B770DC" w:rsidR="00223617" w:rsidRPr="00067599" w:rsidRDefault="00850178" w:rsidP="00241626">
          <w:pPr>
            <w:pStyle w:val="Header"/>
            <w:ind w:left="0" w:firstLine="0"/>
          </w:pPr>
          <w:r>
            <w:rPr>
              <w:noProof/>
            </w:rPr>
            <w:t>March</w:t>
          </w:r>
          <w:r w:rsidR="008C0F6C">
            <w:rPr>
              <w:noProof/>
            </w:rPr>
            <w:t xml:space="preserve"> </w:t>
          </w:r>
          <w:r w:rsidR="00171927">
            <w:rPr>
              <w:noProof/>
            </w:rPr>
            <w:t>26</w:t>
          </w:r>
          <w:r w:rsidR="008C0F6C">
            <w:rPr>
              <w:noProof/>
            </w:rPr>
            <w:t>, 201</w:t>
          </w:r>
          <w:r>
            <w:rPr>
              <w:noProof/>
            </w:rPr>
            <w:t>9</w:t>
          </w:r>
        </w:p>
        <w:p w14:paraId="4219FAB7" w14:textId="77777777" w:rsidR="00223617" w:rsidRDefault="00236F31" w:rsidP="00241626">
          <w:pPr>
            <w:pStyle w:val="Header"/>
            <w:ind w:left="0" w:firstLine="0"/>
          </w:pPr>
          <w:r>
            <w:t xml:space="preserve">Page </w:t>
          </w:r>
          <w:r w:rsidR="000C04DD" w:rsidRPr="00067599">
            <w:rPr>
              <w:rStyle w:val="PageNumber"/>
            </w:rPr>
            <w:fldChar w:fldCharType="begin"/>
          </w:r>
          <w:r w:rsidR="00223617" w:rsidRPr="00067599">
            <w:rPr>
              <w:rStyle w:val="PageNumber"/>
            </w:rPr>
            <w:instrText xml:space="preserve"> PAGE </w:instrText>
          </w:r>
          <w:r w:rsidR="000C04DD" w:rsidRPr="00067599">
            <w:rPr>
              <w:rStyle w:val="PageNumber"/>
            </w:rPr>
            <w:fldChar w:fldCharType="separate"/>
          </w:r>
          <w:r w:rsidR="0026253B">
            <w:rPr>
              <w:rStyle w:val="PageNumber"/>
              <w:noProof/>
            </w:rPr>
            <w:t>2</w:t>
          </w:r>
          <w:r w:rsidR="000C04DD" w:rsidRPr="00067599">
            <w:rPr>
              <w:rStyle w:val="PageNumber"/>
            </w:rPr>
            <w:fldChar w:fldCharType="end"/>
          </w:r>
        </w:p>
      </w:tc>
      <w:tc>
        <w:tcPr>
          <w:tcW w:w="3780" w:type="dxa"/>
        </w:tcPr>
        <w:p w14:paraId="79B40F8D" w14:textId="77777777" w:rsidR="00223617" w:rsidRDefault="00223617">
          <w:pPr>
            <w:pStyle w:val="ConfidentialHeader"/>
          </w:pPr>
        </w:p>
      </w:tc>
    </w:tr>
  </w:tbl>
  <w:p w14:paraId="332FCA20" w14:textId="77777777" w:rsidR="00223617" w:rsidRDefault="00223617" w:rsidP="000318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B0D8E" w14:textId="77777777" w:rsidR="00F25874" w:rsidRDefault="00E0013A" w:rsidP="00934176">
    <w:pPr>
      <w:pStyle w:val="Header"/>
      <w:spacing w:after="360"/>
      <w:ind w:left="-29" w:firstLine="29"/>
      <w:jc w:val="center"/>
    </w:pPr>
    <w:r>
      <w:rPr>
        <w:noProof/>
      </w:rPr>
      <w:drawing>
        <wp:inline distT="0" distB="0" distL="0" distR="0" wp14:anchorId="7A67AFA1" wp14:editId="76C9AD8B">
          <wp:extent cx="2292985" cy="173355"/>
          <wp:effectExtent l="0" t="0" r="0" b="0"/>
          <wp:docPr id="3" name="Picture 0" descr="BD LLP Logo pms 286.jpg"/>
          <wp:cNvGraphicFramePr/>
          <a:graphic xmlns:a="http://schemas.openxmlformats.org/drawingml/2006/main">
            <a:graphicData uri="http://schemas.openxmlformats.org/drawingml/2006/picture">
              <pic:pic xmlns:pic="http://schemas.openxmlformats.org/drawingml/2006/picture">
                <pic:nvPicPr>
                  <pic:cNvPr id="3" name="Picture 0" descr="BD LLP Logo pms 286.jpg"/>
                  <pic:cNvPicPr/>
                </pic:nvPicPr>
                <pic:blipFill>
                  <a:blip r:embed="rId1"/>
                  <a:stretch>
                    <a:fillRect/>
                  </a:stretch>
                </pic:blipFill>
                <pic:spPr>
                  <a:xfrm>
                    <a:off x="0" y="0"/>
                    <a:ext cx="2292985" cy="1733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17E06"/>
    <w:multiLevelType w:val="hybridMultilevel"/>
    <w:tmpl w:val="635C58BC"/>
    <w:lvl w:ilvl="0" w:tplc="1E260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035342"/>
    <w:multiLevelType w:val="multilevel"/>
    <w:tmpl w:val="B96A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A30F09"/>
    <w:multiLevelType w:val="hybridMultilevel"/>
    <w:tmpl w:val="0C80DDB2"/>
    <w:lvl w:ilvl="0" w:tplc="C5C48D7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135A09"/>
    <w:multiLevelType w:val="hybridMultilevel"/>
    <w:tmpl w:val="BC8C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F07A2C"/>
    <w:multiLevelType w:val="hybridMultilevel"/>
    <w:tmpl w:val="81645B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1"/>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nald Kinsella">
    <w15:presenceInfo w15:providerId="Windows Live" w15:userId="ea9b0af7721dc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0241" style="mso-position-horizontal-relative:margin" o:allowincell="f" strokecolor="blue">
      <v:stroke color="blue" weight="2.2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BAuthor" w:val=" "/>
    <w:docVar w:name="LBAuthor_Attorney_Number1" w:val=" "/>
    <w:docVar w:name="LBAuthor_Attorney_Number2" w:val=" "/>
    <w:docVar w:name="LBAuthor_Attorney_Number3" w:val=" "/>
    <w:docVar w:name="LBAuthor_Attorney_Number4" w:val=" "/>
    <w:docVar w:name="LBAuthor_Attorney_Number5" w:val=" "/>
    <w:docVar w:name="LBAuthor_Attorney_Number6" w:val=" "/>
    <w:docVar w:name="LBAuthor_Bar_Label1" w:val=" "/>
    <w:docVar w:name="LBAuthor_Bar_Label2" w:val=" "/>
    <w:docVar w:name="LBAuthor_Bar_Label3" w:val=" "/>
    <w:docVar w:name="LBAuthor_Bar_Label4" w:val=" "/>
    <w:docVar w:name="LBAuthor_Bar_Label5" w:val=" "/>
    <w:docVar w:name="LBAuthor_Bar_Label6" w:val=" "/>
    <w:docVar w:name="LBAuthor_Business_Address" w:val=" "/>
    <w:docVar w:name="LBAuthor_Business_Fax_Number" w:val=" "/>
    <w:docVar w:name="LBAuthor_Custom_Letterhead1" w:val=" "/>
    <w:docVar w:name="LBAuthor_Direct_Dial" w:val=" "/>
    <w:docVar w:name="LBAuthor_Direct_Dial_TagLine" w:val=" "/>
    <w:docVar w:name="LBAuthor_Direct_Fax_TagLine" w:val=" "/>
    <w:docVar w:name="LBAuthor_Division" w:val=" "/>
    <w:docVar w:name="LBAuthor_Email" w:val=" "/>
    <w:docVar w:name="LBAuthor_Email_TagLine" w:val=" "/>
    <w:docVar w:name="LBAuthor_Fax" w:val=" "/>
    <w:docVar w:name="LBAuthor_Firm_Fax" w:val=" "/>
    <w:docVar w:name="LBAuthor_Firm_Name" w:val=" "/>
    <w:docVar w:name="LBAuthor_Firm_Telephone" w:val=" "/>
    <w:docVar w:name="LBAuthor_Initials" w:val=" "/>
    <w:docVar w:name="LBAuthor_Job_Title" w:val=" "/>
    <w:docVar w:name="LBAuthor_Notary_Expiration_Date" w:val=" "/>
    <w:docVar w:name="LBAuthor_Notary_Number" w:val=" "/>
    <w:docVar w:name="LBAuthor_Office_Location" w:val=" "/>
    <w:docVar w:name="LBAuthor_TimeKeeper_ID" w:val=" "/>
    <w:docVar w:name="LBAuthorAttorneyNumber1" w:val=" "/>
    <w:docVar w:name="LBAuthorAttorneyNumber2" w:val=" "/>
    <w:docVar w:name="LBAuthorAttorneyNumber3" w:val=" "/>
    <w:docVar w:name="LBAuthorBusinessAddress" w:val=" "/>
    <w:docVar w:name="LBAuthorBusinessFaxNumber" w:val=" "/>
    <w:docVar w:name="LBAuthorCustomLetterhead1" w:val=" "/>
    <w:docVar w:name="LBAuthorDirectDial" w:val=" "/>
    <w:docVar w:name="LBAuthorEmail" w:val=" "/>
    <w:docVar w:name="LBAuthorFax" w:val=" "/>
    <w:docVar w:name="LBAuthorFileAs" w:val=" "/>
    <w:docVar w:name="LBAuthorFirmName" w:val=" "/>
    <w:docVar w:name="LBAuthorInitials" w:val=" "/>
    <w:docVar w:name="LBAuthorInsertElectronic" w:val=" "/>
    <w:docVar w:name="LBAuthorInsertPrePrinted" w:val=" "/>
    <w:docVar w:name="LBAuthorJobTitle" w:val=" "/>
    <w:docVar w:name="LBAuthorLetterheadFileName" w:val=" "/>
    <w:docVar w:name="LBAuthorOfficeLocation" w:val=" "/>
    <w:docVar w:name="LBAuthorTimeKeeperID" w:val=" "/>
    <w:docVar w:name="LBContact_Full_Name" w:val="Chris Bonner; Chris Harrigan"/>
    <w:docVar w:name="LBContact_FullName" w:val="Chris Bonner; Chris Harrigan"/>
    <w:docVar w:name="LBContactFullName" w:val="Chris Bonner; Chris Harrigan"/>
    <w:docVar w:name="LBMemoRe" w:val="ADA Website Accessiiblity Litigation"/>
    <w:docVar w:name="LBOfficeLocation" w:val=" "/>
  </w:docVars>
  <w:rsids>
    <w:rsidRoot w:val="008C0F6C"/>
    <w:rsid w:val="000005D3"/>
    <w:rsid w:val="00000BA3"/>
    <w:rsid w:val="0002716E"/>
    <w:rsid w:val="000318B5"/>
    <w:rsid w:val="00067599"/>
    <w:rsid w:val="00083E85"/>
    <w:rsid w:val="00092AE9"/>
    <w:rsid w:val="00095680"/>
    <w:rsid w:val="000A2837"/>
    <w:rsid w:val="000A630E"/>
    <w:rsid w:val="000C04DD"/>
    <w:rsid w:val="000C06B2"/>
    <w:rsid w:val="000D1793"/>
    <w:rsid w:val="000E457A"/>
    <w:rsid w:val="000F1113"/>
    <w:rsid w:val="000F675A"/>
    <w:rsid w:val="00100027"/>
    <w:rsid w:val="001047FB"/>
    <w:rsid w:val="00106E17"/>
    <w:rsid w:val="00114283"/>
    <w:rsid w:val="00120573"/>
    <w:rsid w:val="001353C7"/>
    <w:rsid w:val="00136435"/>
    <w:rsid w:val="00146207"/>
    <w:rsid w:val="00150BF5"/>
    <w:rsid w:val="00157AC3"/>
    <w:rsid w:val="00171927"/>
    <w:rsid w:val="001805B3"/>
    <w:rsid w:val="001A324D"/>
    <w:rsid w:val="001C14ED"/>
    <w:rsid w:val="001C795E"/>
    <w:rsid w:val="001F0BCB"/>
    <w:rsid w:val="00211BC1"/>
    <w:rsid w:val="002124E4"/>
    <w:rsid w:val="002169C0"/>
    <w:rsid w:val="00223617"/>
    <w:rsid w:val="0022709F"/>
    <w:rsid w:val="002272CE"/>
    <w:rsid w:val="002335EB"/>
    <w:rsid w:val="00236F31"/>
    <w:rsid w:val="00237A6A"/>
    <w:rsid w:val="00241626"/>
    <w:rsid w:val="00241E5C"/>
    <w:rsid w:val="00244EC6"/>
    <w:rsid w:val="0025727E"/>
    <w:rsid w:val="00261FC4"/>
    <w:rsid w:val="0026253B"/>
    <w:rsid w:val="0027034A"/>
    <w:rsid w:val="002904C0"/>
    <w:rsid w:val="00293267"/>
    <w:rsid w:val="0029770C"/>
    <w:rsid w:val="002A1C43"/>
    <w:rsid w:val="002B04A4"/>
    <w:rsid w:val="002B2BE7"/>
    <w:rsid w:val="002B614A"/>
    <w:rsid w:val="002C4A3F"/>
    <w:rsid w:val="002C7FE5"/>
    <w:rsid w:val="002D55A6"/>
    <w:rsid w:val="002E22C6"/>
    <w:rsid w:val="002E6E32"/>
    <w:rsid w:val="002E7560"/>
    <w:rsid w:val="002F12A6"/>
    <w:rsid w:val="002F7D2F"/>
    <w:rsid w:val="00301446"/>
    <w:rsid w:val="00315FC2"/>
    <w:rsid w:val="003173F5"/>
    <w:rsid w:val="00325BB8"/>
    <w:rsid w:val="00330DB6"/>
    <w:rsid w:val="00331DDA"/>
    <w:rsid w:val="003431EC"/>
    <w:rsid w:val="00343757"/>
    <w:rsid w:val="00351FC2"/>
    <w:rsid w:val="003646AC"/>
    <w:rsid w:val="00380774"/>
    <w:rsid w:val="00387A6F"/>
    <w:rsid w:val="00394078"/>
    <w:rsid w:val="003A3A35"/>
    <w:rsid w:val="003A664B"/>
    <w:rsid w:val="003B738C"/>
    <w:rsid w:val="003C33ED"/>
    <w:rsid w:val="003E16B3"/>
    <w:rsid w:val="003F13F4"/>
    <w:rsid w:val="00400A2B"/>
    <w:rsid w:val="0040243C"/>
    <w:rsid w:val="00442021"/>
    <w:rsid w:val="00445986"/>
    <w:rsid w:val="00450BFF"/>
    <w:rsid w:val="00455E83"/>
    <w:rsid w:val="00465411"/>
    <w:rsid w:val="00472520"/>
    <w:rsid w:val="00473A87"/>
    <w:rsid w:val="004814E9"/>
    <w:rsid w:val="00495822"/>
    <w:rsid w:val="004B234A"/>
    <w:rsid w:val="004B4C2A"/>
    <w:rsid w:val="004C298D"/>
    <w:rsid w:val="004C5386"/>
    <w:rsid w:val="004D397A"/>
    <w:rsid w:val="004F17D1"/>
    <w:rsid w:val="004F25ED"/>
    <w:rsid w:val="00510B23"/>
    <w:rsid w:val="00514E98"/>
    <w:rsid w:val="005358E8"/>
    <w:rsid w:val="00543B2C"/>
    <w:rsid w:val="0056078E"/>
    <w:rsid w:val="00560A1A"/>
    <w:rsid w:val="005651BE"/>
    <w:rsid w:val="00565C60"/>
    <w:rsid w:val="00567E39"/>
    <w:rsid w:val="00580994"/>
    <w:rsid w:val="00593D87"/>
    <w:rsid w:val="005945A7"/>
    <w:rsid w:val="005A1A2F"/>
    <w:rsid w:val="005A5B9C"/>
    <w:rsid w:val="005A6614"/>
    <w:rsid w:val="005E687C"/>
    <w:rsid w:val="0060790B"/>
    <w:rsid w:val="0062384F"/>
    <w:rsid w:val="0062568F"/>
    <w:rsid w:val="006261FE"/>
    <w:rsid w:val="00636D44"/>
    <w:rsid w:val="006478AE"/>
    <w:rsid w:val="00661E3F"/>
    <w:rsid w:val="006628D2"/>
    <w:rsid w:val="00667925"/>
    <w:rsid w:val="006955D2"/>
    <w:rsid w:val="00695B36"/>
    <w:rsid w:val="00696E76"/>
    <w:rsid w:val="006A3A25"/>
    <w:rsid w:val="006A7D13"/>
    <w:rsid w:val="006B1ADE"/>
    <w:rsid w:val="006C3F48"/>
    <w:rsid w:val="006F0308"/>
    <w:rsid w:val="006F5E7B"/>
    <w:rsid w:val="00704E8C"/>
    <w:rsid w:val="007130BA"/>
    <w:rsid w:val="0072408E"/>
    <w:rsid w:val="007371E6"/>
    <w:rsid w:val="0074054C"/>
    <w:rsid w:val="007449A8"/>
    <w:rsid w:val="007477C9"/>
    <w:rsid w:val="007531B3"/>
    <w:rsid w:val="0075659F"/>
    <w:rsid w:val="00760C6B"/>
    <w:rsid w:val="007840A3"/>
    <w:rsid w:val="007841D9"/>
    <w:rsid w:val="007D1340"/>
    <w:rsid w:val="007E65DA"/>
    <w:rsid w:val="007F0303"/>
    <w:rsid w:val="00801DAA"/>
    <w:rsid w:val="00815114"/>
    <w:rsid w:val="00816093"/>
    <w:rsid w:val="00822FBB"/>
    <w:rsid w:val="00824D6A"/>
    <w:rsid w:val="008448B7"/>
    <w:rsid w:val="00850178"/>
    <w:rsid w:val="008626D1"/>
    <w:rsid w:val="0087605E"/>
    <w:rsid w:val="00884038"/>
    <w:rsid w:val="008C0F6C"/>
    <w:rsid w:val="008D42AE"/>
    <w:rsid w:val="008E2DF3"/>
    <w:rsid w:val="008F61C1"/>
    <w:rsid w:val="00907E0C"/>
    <w:rsid w:val="00910E90"/>
    <w:rsid w:val="009147EA"/>
    <w:rsid w:val="00920804"/>
    <w:rsid w:val="00920DF5"/>
    <w:rsid w:val="00934176"/>
    <w:rsid w:val="00935635"/>
    <w:rsid w:val="00936C36"/>
    <w:rsid w:val="009376BB"/>
    <w:rsid w:val="00947B94"/>
    <w:rsid w:val="0097279A"/>
    <w:rsid w:val="00982FA1"/>
    <w:rsid w:val="00987542"/>
    <w:rsid w:val="009A1639"/>
    <w:rsid w:val="009B5B6F"/>
    <w:rsid w:val="009C0033"/>
    <w:rsid w:val="009C5DC0"/>
    <w:rsid w:val="00A01550"/>
    <w:rsid w:val="00A023D8"/>
    <w:rsid w:val="00A15E18"/>
    <w:rsid w:val="00A5569A"/>
    <w:rsid w:val="00A628D1"/>
    <w:rsid w:val="00A638D9"/>
    <w:rsid w:val="00A90F43"/>
    <w:rsid w:val="00AA7E7F"/>
    <w:rsid w:val="00AC5514"/>
    <w:rsid w:val="00AD68DE"/>
    <w:rsid w:val="00AD79AD"/>
    <w:rsid w:val="00AE2A02"/>
    <w:rsid w:val="00AE3B3D"/>
    <w:rsid w:val="00AE7F33"/>
    <w:rsid w:val="00B02B20"/>
    <w:rsid w:val="00B032F5"/>
    <w:rsid w:val="00B036E1"/>
    <w:rsid w:val="00B129BE"/>
    <w:rsid w:val="00B13B37"/>
    <w:rsid w:val="00B3422A"/>
    <w:rsid w:val="00B41C12"/>
    <w:rsid w:val="00B46909"/>
    <w:rsid w:val="00B5178E"/>
    <w:rsid w:val="00B716F6"/>
    <w:rsid w:val="00B71F5F"/>
    <w:rsid w:val="00B80702"/>
    <w:rsid w:val="00B876B4"/>
    <w:rsid w:val="00B906B5"/>
    <w:rsid w:val="00B95373"/>
    <w:rsid w:val="00B97C1A"/>
    <w:rsid w:val="00BA7539"/>
    <w:rsid w:val="00BB0C0D"/>
    <w:rsid w:val="00BB286A"/>
    <w:rsid w:val="00BC35D9"/>
    <w:rsid w:val="00BD4843"/>
    <w:rsid w:val="00BF7126"/>
    <w:rsid w:val="00C01368"/>
    <w:rsid w:val="00C16949"/>
    <w:rsid w:val="00C21202"/>
    <w:rsid w:val="00C36027"/>
    <w:rsid w:val="00C40649"/>
    <w:rsid w:val="00C54FFA"/>
    <w:rsid w:val="00C90FCB"/>
    <w:rsid w:val="00CA1AD5"/>
    <w:rsid w:val="00CA32EB"/>
    <w:rsid w:val="00CC4932"/>
    <w:rsid w:val="00CE5031"/>
    <w:rsid w:val="00CF3238"/>
    <w:rsid w:val="00D124C7"/>
    <w:rsid w:val="00D13743"/>
    <w:rsid w:val="00D14EC0"/>
    <w:rsid w:val="00D15B0D"/>
    <w:rsid w:val="00D2738C"/>
    <w:rsid w:val="00D52048"/>
    <w:rsid w:val="00D56F3D"/>
    <w:rsid w:val="00D700DB"/>
    <w:rsid w:val="00D76388"/>
    <w:rsid w:val="00D96A41"/>
    <w:rsid w:val="00DB170D"/>
    <w:rsid w:val="00DE4F2E"/>
    <w:rsid w:val="00E0013A"/>
    <w:rsid w:val="00E12581"/>
    <w:rsid w:val="00E1657E"/>
    <w:rsid w:val="00E226CB"/>
    <w:rsid w:val="00E36FDC"/>
    <w:rsid w:val="00E47CCD"/>
    <w:rsid w:val="00E5436F"/>
    <w:rsid w:val="00E558D8"/>
    <w:rsid w:val="00E733C3"/>
    <w:rsid w:val="00E908B7"/>
    <w:rsid w:val="00EA3C9C"/>
    <w:rsid w:val="00EA796F"/>
    <w:rsid w:val="00EB3254"/>
    <w:rsid w:val="00EE73CE"/>
    <w:rsid w:val="00EF19B5"/>
    <w:rsid w:val="00F220ED"/>
    <w:rsid w:val="00F25874"/>
    <w:rsid w:val="00F32A54"/>
    <w:rsid w:val="00F34C24"/>
    <w:rsid w:val="00F3570B"/>
    <w:rsid w:val="00F42E9F"/>
    <w:rsid w:val="00F543AD"/>
    <w:rsid w:val="00F54E21"/>
    <w:rsid w:val="00F55264"/>
    <w:rsid w:val="00F55749"/>
    <w:rsid w:val="00F607B3"/>
    <w:rsid w:val="00F60F51"/>
    <w:rsid w:val="00F66CD8"/>
    <w:rsid w:val="00F76DFC"/>
    <w:rsid w:val="00F904C8"/>
    <w:rsid w:val="00FA2E78"/>
    <w:rsid w:val="00FC2D58"/>
    <w:rsid w:val="00FD2A0C"/>
    <w:rsid w:val="00FF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horizontal-relative:margin" o:allowincell="f" strokecolor="blue">
      <v:stroke color="blue" weight="2.25pt"/>
    </o:shapedefaults>
    <o:shapelayout v:ext="edit">
      <o:idmap v:ext="edit" data="1"/>
    </o:shapelayout>
  </w:shapeDefaults>
  <w:decimalSymbol w:val="."/>
  <w:listSeparator w:val=","/>
  <w14:docId w14:val="367C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0A3"/>
    <w:pPr>
      <w:jc w:val="both"/>
    </w:pPr>
    <w:rPr>
      <w:sz w:val="24"/>
      <w:szCs w:val="24"/>
    </w:rPr>
  </w:style>
  <w:style w:type="paragraph" w:styleId="Heading6">
    <w:name w:val="heading 6"/>
    <w:basedOn w:val="Normal"/>
    <w:next w:val="Normal"/>
    <w:link w:val="Heading6Char"/>
    <w:semiHidden/>
    <w:unhideWhenUsed/>
    <w:qFormat/>
    <w:rsid w:val="008C0F6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840A3"/>
    <w:pPr>
      <w:jc w:val="center"/>
    </w:pPr>
    <w:rPr>
      <w:b/>
      <w:u w:val="words"/>
    </w:rPr>
  </w:style>
  <w:style w:type="paragraph" w:styleId="Footer">
    <w:name w:val="footer"/>
    <w:basedOn w:val="Normal"/>
    <w:rsid w:val="007840A3"/>
    <w:pPr>
      <w:tabs>
        <w:tab w:val="center" w:pos="4320"/>
        <w:tab w:val="right" w:pos="8640"/>
      </w:tabs>
    </w:pPr>
  </w:style>
  <w:style w:type="paragraph" w:styleId="Header">
    <w:name w:val="header"/>
    <w:basedOn w:val="Normal"/>
    <w:rsid w:val="007840A3"/>
    <w:pPr>
      <w:ind w:left="1440" w:hanging="1440"/>
    </w:pPr>
  </w:style>
  <w:style w:type="paragraph" w:customStyle="1" w:styleId="ShortLines">
    <w:name w:val="*Short Lines"/>
    <w:aliases w:val="SL"/>
    <w:basedOn w:val="Normal"/>
    <w:rsid w:val="007840A3"/>
  </w:style>
  <w:style w:type="paragraph" w:customStyle="1" w:styleId="MemoTitle">
    <w:name w:val="Memo Title"/>
    <w:basedOn w:val="Normal"/>
    <w:rsid w:val="007840A3"/>
    <w:pPr>
      <w:keepNext/>
      <w:spacing w:after="240"/>
      <w:jc w:val="center"/>
    </w:pPr>
    <w:rPr>
      <w:spacing w:val="120"/>
      <w:sz w:val="28"/>
      <w:szCs w:val="28"/>
    </w:rPr>
  </w:style>
  <w:style w:type="paragraph" w:customStyle="1" w:styleId="BodySingleSp5">
    <w:name w:val="*Body Single Sp .5"/>
    <w:aliases w:val="BS5"/>
    <w:basedOn w:val="Normal"/>
    <w:link w:val="BodySingleSp5Char"/>
    <w:rsid w:val="004B234A"/>
    <w:pPr>
      <w:spacing w:before="240" w:after="240"/>
      <w:ind w:firstLine="720"/>
    </w:pPr>
    <w:rPr>
      <w:bCs/>
    </w:rPr>
  </w:style>
  <w:style w:type="character" w:styleId="PageNumber">
    <w:name w:val="page number"/>
    <w:basedOn w:val="DefaultParagraphFont"/>
    <w:rsid w:val="007840A3"/>
  </w:style>
  <w:style w:type="paragraph" w:customStyle="1" w:styleId="DateFirstPage">
    <w:name w:val="*Date First Page"/>
    <w:basedOn w:val="Normal"/>
    <w:rsid w:val="007840A3"/>
    <w:pPr>
      <w:widowControl w:val="0"/>
      <w:spacing w:before="480" w:after="240"/>
      <w:jc w:val="center"/>
    </w:pPr>
    <w:rPr>
      <w:snapToGrid w:val="0"/>
    </w:rPr>
  </w:style>
  <w:style w:type="paragraph" w:customStyle="1" w:styleId="LetterheadPersonalInformation">
    <w:name w:val="Letterhead Personal Information"/>
    <w:basedOn w:val="Normal"/>
    <w:rsid w:val="007840A3"/>
    <w:pPr>
      <w:widowControl w:val="0"/>
      <w:jc w:val="center"/>
    </w:pPr>
    <w:rPr>
      <w:rFonts w:ascii="Verdana" w:hAnsi="Verdana" w:cs="Arial"/>
      <w:bCs/>
      <w:caps/>
      <w:snapToGrid w:val="0"/>
      <w:sz w:val="14"/>
      <w:szCs w:val="2"/>
    </w:rPr>
  </w:style>
  <w:style w:type="character" w:customStyle="1" w:styleId="LetterheadSmallcase">
    <w:name w:val="Letterhead Small case"/>
    <w:basedOn w:val="DefaultParagraphFont"/>
    <w:rsid w:val="007840A3"/>
    <w:rPr>
      <w:smallCaps/>
      <w:sz w:val="20"/>
      <w:szCs w:val="20"/>
    </w:rPr>
  </w:style>
  <w:style w:type="paragraph" w:customStyle="1" w:styleId="LetterheadFirmAddress">
    <w:name w:val="Letterhead Firm Address"/>
    <w:basedOn w:val="Normal"/>
    <w:rsid w:val="007840A3"/>
    <w:pPr>
      <w:widowControl w:val="0"/>
    </w:pPr>
    <w:rPr>
      <w:rFonts w:ascii="Verdana" w:hAnsi="Verdana" w:cs="Arial"/>
      <w:bCs/>
      <w:caps/>
      <w:snapToGrid w:val="0"/>
      <w:sz w:val="14"/>
      <w:szCs w:val="28"/>
    </w:rPr>
  </w:style>
  <w:style w:type="paragraph" w:customStyle="1" w:styleId="LetterheadFirmName">
    <w:name w:val="Letterhead Firm Name"/>
    <w:basedOn w:val="Normal"/>
    <w:rsid w:val="007840A3"/>
    <w:pPr>
      <w:widowControl w:val="0"/>
      <w:spacing w:after="240"/>
      <w:jc w:val="center"/>
    </w:pPr>
    <w:rPr>
      <w:rFonts w:ascii="Verdana" w:hAnsi="Verdana" w:cs="Arial"/>
      <w:bCs/>
      <w:caps/>
      <w:snapToGrid w:val="0"/>
      <w:sz w:val="32"/>
      <w:szCs w:val="28"/>
    </w:rPr>
  </w:style>
  <w:style w:type="paragraph" w:customStyle="1" w:styleId="TitleCenterBoldAllCaps">
    <w:name w:val="*Title Center Bold All Caps"/>
    <w:aliases w:val="TCBA"/>
    <w:basedOn w:val="Normal"/>
    <w:rsid w:val="007840A3"/>
    <w:pPr>
      <w:keepNext/>
      <w:spacing w:after="240"/>
      <w:jc w:val="center"/>
      <w:outlineLvl w:val="0"/>
    </w:pPr>
    <w:rPr>
      <w:b/>
      <w:bCs/>
      <w:caps/>
    </w:rPr>
  </w:style>
  <w:style w:type="paragraph" w:customStyle="1" w:styleId="Confidential">
    <w:name w:val="Confidential"/>
    <w:basedOn w:val="Normal"/>
    <w:rsid w:val="00D76388"/>
    <w:pPr>
      <w:spacing w:after="480"/>
      <w:contextualSpacing/>
      <w:jc w:val="left"/>
    </w:pPr>
    <w:rPr>
      <w:b/>
      <w:caps/>
    </w:rPr>
  </w:style>
  <w:style w:type="paragraph" w:customStyle="1" w:styleId="ConfidentialHeader">
    <w:name w:val="ConfidentialHeader"/>
    <w:basedOn w:val="Normal"/>
    <w:rsid w:val="007840A3"/>
    <w:pPr>
      <w:spacing w:after="240"/>
      <w:jc w:val="right"/>
    </w:pPr>
    <w:rPr>
      <w:b/>
      <w:caps/>
    </w:rPr>
  </w:style>
  <w:style w:type="paragraph" w:styleId="BalloonText">
    <w:name w:val="Balloon Text"/>
    <w:basedOn w:val="Normal"/>
    <w:link w:val="BalloonTextChar"/>
    <w:rsid w:val="004B234A"/>
    <w:rPr>
      <w:rFonts w:ascii="Tahoma" w:hAnsi="Tahoma" w:cs="Tahoma"/>
      <w:sz w:val="16"/>
      <w:szCs w:val="16"/>
    </w:rPr>
  </w:style>
  <w:style w:type="character" w:customStyle="1" w:styleId="BalloonTextChar">
    <w:name w:val="Balloon Text Char"/>
    <w:basedOn w:val="DefaultParagraphFont"/>
    <w:link w:val="BalloonText"/>
    <w:rsid w:val="004B234A"/>
    <w:rPr>
      <w:rFonts w:ascii="Tahoma" w:hAnsi="Tahoma" w:cs="Tahoma"/>
      <w:sz w:val="16"/>
      <w:szCs w:val="16"/>
    </w:rPr>
  </w:style>
  <w:style w:type="paragraph" w:styleId="DocumentMap">
    <w:name w:val="Document Map"/>
    <w:basedOn w:val="Normal"/>
    <w:link w:val="DocumentMapChar"/>
    <w:rsid w:val="002B614A"/>
    <w:rPr>
      <w:rFonts w:ascii="Tahoma" w:hAnsi="Tahoma" w:cs="Tahoma"/>
      <w:sz w:val="16"/>
      <w:szCs w:val="16"/>
    </w:rPr>
  </w:style>
  <w:style w:type="character" w:customStyle="1" w:styleId="DocumentMapChar">
    <w:name w:val="Document Map Char"/>
    <w:basedOn w:val="DefaultParagraphFont"/>
    <w:link w:val="DocumentMap"/>
    <w:rsid w:val="002B614A"/>
    <w:rPr>
      <w:rFonts w:ascii="Tahoma" w:hAnsi="Tahoma" w:cs="Tahoma"/>
      <w:sz w:val="16"/>
      <w:szCs w:val="16"/>
    </w:rPr>
  </w:style>
  <w:style w:type="paragraph" w:customStyle="1" w:styleId="BodySingleSp">
    <w:name w:val="*Body Single Sp"/>
    <w:aliases w:val="BS"/>
    <w:basedOn w:val="Normal"/>
    <w:link w:val="BodySingleSpChar"/>
    <w:qFormat/>
    <w:rsid w:val="00223617"/>
    <w:pPr>
      <w:spacing w:after="240"/>
    </w:pPr>
    <w:rPr>
      <w:bCs/>
    </w:rPr>
  </w:style>
  <w:style w:type="character" w:customStyle="1" w:styleId="BodySingleSp5Char">
    <w:name w:val="*Body Single Sp .5 Char"/>
    <w:aliases w:val="BS5 Char"/>
    <w:basedOn w:val="DefaultParagraphFont"/>
    <w:link w:val="BodySingleSp5"/>
    <w:rsid w:val="00223617"/>
    <w:rPr>
      <w:bCs/>
      <w:sz w:val="24"/>
      <w:szCs w:val="24"/>
    </w:rPr>
  </w:style>
  <w:style w:type="character" w:customStyle="1" w:styleId="BodySingleSpChar">
    <w:name w:val="*Body Single Sp Char"/>
    <w:aliases w:val="BS Char"/>
    <w:basedOn w:val="BodySingleSp5Char"/>
    <w:link w:val="BodySingleSp"/>
    <w:rsid w:val="00223617"/>
    <w:rPr>
      <w:bCs/>
      <w:sz w:val="24"/>
      <w:szCs w:val="24"/>
    </w:rPr>
  </w:style>
  <w:style w:type="paragraph" w:styleId="BodyText">
    <w:name w:val="Body Text"/>
    <w:basedOn w:val="Normal"/>
    <w:link w:val="BodyTextChar"/>
    <w:rsid w:val="00223617"/>
    <w:rPr>
      <w:snapToGrid w:val="0"/>
      <w:szCs w:val="20"/>
    </w:rPr>
  </w:style>
  <w:style w:type="character" w:customStyle="1" w:styleId="BodyTextChar">
    <w:name w:val="Body Text Char"/>
    <w:basedOn w:val="DefaultParagraphFont"/>
    <w:link w:val="BodyText"/>
    <w:rsid w:val="00223617"/>
    <w:rPr>
      <w:snapToGrid w:val="0"/>
      <w:sz w:val="24"/>
    </w:rPr>
  </w:style>
  <w:style w:type="character" w:customStyle="1" w:styleId="LBFileStampAtCursor">
    <w:name w:val="*LBFileStampAtCursor"/>
    <w:aliases w:val="FSC"/>
    <w:rsid w:val="00B036E1"/>
    <w:rPr>
      <w:rFonts w:ascii="Times New Roman" w:hAnsi="Times New Roman" w:cs="Times New Roman"/>
      <w:sz w:val="16"/>
      <w:szCs w:val="32"/>
    </w:rPr>
  </w:style>
  <w:style w:type="character" w:customStyle="1" w:styleId="Heading6Char">
    <w:name w:val="Heading 6 Char"/>
    <w:basedOn w:val="DefaultParagraphFont"/>
    <w:link w:val="Heading6"/>
    <w:uiPriority w:val="9"/>
    <w:rsid w:val="008C0F6C"/>
    <w:rPr>
      <w:rFonts w:asciiTheme="majorHAnsi" w:eastAsiaTheme="majorEastAsia" w:hAnsiTheme="majorHAnsi" w:cstheme="majorBidi"/>
      <w:i/>
      <w:iCs/>
      <w:color w:val="243F60" w:themeColor="accent1" w:themeShade="7F"/>
      <w:sz w:val="24"/>
      <w:szCs w:val="24"/>
    </w:rPr>
  </w:style>
  <w:style w:type="paragraph" w:styleId="FootnoteText">
    <w:name w:val="footnote text"/>
    <w:basedOn w:val="Normal"/>
    <w:link w:val="FootnoteTextChar"/>
    <w:rsid w:val="008C0F6C"/>
    <w:rPr>
      <w:sz w:val="20"/>
      <w:szCs w:val="20"/>
    </w:rPr>
  </w:style>
  <w:style w:type="character" w:customStyle="1" w:styleId="FootnoteTextChar">
    <w:name w:val="Footnote Text Char"/>
    <w:basedOn w:val="DefaultParagraphFont"/>
    <w:link w:val="FootnoteText"/>
    <w:rsid w:val="008C0F6C"/>
  </w:style>
  <w:style w:type="character" w:customStyle="1" w:styleId="Hyperlink1">
    <w:name w:val="Hyperlink1"/>
    <w:basedOn w:val="DefaultParagraphFont"/>
    <w:uiPriority w:val="99"/>
    <w:unhideWhenUsed/>
    <w:rsid w:val="008C0F6C"/>
    <w:rPr>
      <w:color w:val="0000FF"/>
      <w:u w:val="single"/>
    </w:rPr>
  </w:style>
  <w:style w:type="character" w:styleId="FootnoteReference">
    <w:name w:val="footnote reference"/>
    <w:basedOn w:val="DefaultParagraphFont"/>
    <w:uiPriority w:val="99"/>
    <w:unhideWhenUsed/>
    <w:rsid w:val="008C0F6C"/>
    <w:rPr>
      <w:vertAlign w:val="superscript"/>
    </w:rPr>
  </w:style>
  <w:style w:type="character" w:styleId="Hyperlink">
    <w:name w:val="Hyperlink"/>
    <w:basedOn w:val="DefaultParagraphFont"/>
    <w:rsid w:val="008C0F6C"/>
    <w:rPr>
      <w:color w:val="0000FF" w:themeColor="hyperlink"/>
      <w:u w:val="single"/>
    </w:rPr>
  </w:style>
  <w:style w:type="paragraph" w:styleId="ListParagraph">
    <w:name w:val="List Paragraph"/>
    <w:basedOn w:val="Normal"/>
    <w:uiPriority w:val="34"/>
    <w:qFormat/>
    <w:rsid w:val="008C0F6C"/>
    <w:pPr>
      <w:ind w:left="720"/>
      <w:contextualSpacing/>
    </w:pPr>
  </w:style>
  <w:style w:type="character" w:customStyle="1" w:styleId="ssit1">
    <w:name w:val="ss_it1"/>
    <w:basedOn w:val="DefaultParagraphFont"/>
    <w:rsid w:val="00EA796F"/>
    <w:rPr>
      <w:i/>
      <w:iCs/>
    </w:rPr>
  </w:style>
  <w:style w:type="character" w:customStyle="1" w:styleId="sssh">
    <w:name w:val="ss_sh"/>
    <w:basedOn w:val="DefaultParagraphFont"/>
    <w:rsid w:val="00EA796F"/>
  </w:style>
  <w:style w:type="character" w:customStyle="1" w:styleId="ssib1">
    <w:name w:val="ss_ib1"/>
    <w:basedOn w:val="DefaultParagraphFont"/>
    <w:rsid w:val="00EA796F"/>
    <w:rPr>
      <w:b/>
      <w:bCs/>
      <w:i/>
      <w:iCs/>
    </w:rPr>
  </w:style>
  <w:style w:type="paragraph" w:customStyle="1" w:styleId="LBFileStampAtEnd">
    <w:name w:val="*LBFileStampAtEnd"/>
    <w:aliases w:val="FSE"/>
    <w:basedOn w:val="Normal"/>
    <w:rsid w:val="00B036E1"/>
    <w:pPr>
      <w:jc w:val="left"/>
    </w:pPr>
    <w:rPr>
      <w:sz w:val="16"/>
      <w:szCs w:val="32"/>
    </w:rPr>
  </w:style>
  <w:style w:type="character" w:styleId="Emphasis">
    <w:name w:val="Emphasis"/>
    <w:basedOn w:val="DefaultParagraphFont"/>
    <w:uiPriority w:val="20"/>
    <w:qFormat/>
    <w:rsid w:val="00815114"/>
    <w:rPr>
      <w:i/>
      <w:iCs/>
    </w:rPr>
  </w:style>
  <w:style w:type="character" w:customStyle="1" w:styleId="ssbf1">
    <w:name w:val="ss_bf1"/>
    <w:basedOn w:val="DefaultParagraphFont"/>
    <w:rsid w:val="00083E85"/>
    <w:rPr>
      <w:b/>
      <w:bCs/>
      <w:color w:val="373739"/>
    </w:rPr>
  </w:style>
  <w:style w:type="character" w:customStyle="1" w:styleId="ssparacontent">
    <w:name w:val="ss_paracontent"/>
    <w:basedOn w:val="DefaultParagraphFont"/>
    <w:rsid w:val="00083E85"/>
  </w:style>
  <w:style w:type="character" w:customStyle="1" w:styleId="ssparalabel">
    <w:name w:val="ss_paralabel"/>
    <w:basedOn w:val="DefaultParagraphFont"/>
    <w:rsid w:val="00083E85"/>
  </w:style>
  <w:style w:type="paragraph" w:styleId="NormalWeb">
    <w:name w:val="Normal (Web)"/>
    <w:basedOn w:val="Normal"/>
    <w:uiPriority w:val="99"/>
    <w:unhideWhenUsed/>
    <w:rsid w:val="00910E90"/>
    <w:pPr>
      <w:spacing w:before="100" w:beforeAutospacing="1" w:after="100" w:afterAutospacing="1"/>
      <w:jc w:val="left"/>
    </w:pPr>
    <w:rPr>
      <w:rFonts w:eastAsiaTheme="minorHAnsi"/>
    </w:rPr>
  </w:style>
  <w:style w:type="character" w:customStyle="1" w:styleId="ssrfcpassagedeactivated">
    <w:name w:val="ss_rfcpassage_deactivated"/>
    <w:basedOn w:val="DefaultParagraphFont"/>
    <w:rsid w:val="00910E90"/>
  </w:style>
  <w:style w:type="character" w:customStyle="1" w:styleId="ssit2">
    <w:name w:val="ss_it2"/>
    <w:basedOn w:val="DefaultParagraphFont"/>
    <w:rsid w:val="00910E90"/>
    <w:rPr>
      <w:i/>
      <w:iCs/>
    </w:rPr>
  </w:style>
  <w:style w:type="character" w:customStyle="1" w:styleId="sscrbhighlight">
    <w:name w:val="ss_crbhighlight"/>
    <w:basedOn w:val="DefaultParagraphFont"/>
    <w:rsid w:val="00910E90"/>
  </w:style>
  <w:style w:type="character" w:styleId="CommentReference">
    <w:name w:val="annotation reference"/>
    <w:basedOn w:val="DefaultParagraphFont"/>
    <w:semiHidden/>
    <w:unhideWhenUsed/>
    <w:rsid w:val="00AE2A02"/>
    <w:rPr>
      <w:sz w:val="16"/>
      <w:szCs w:val="16"/>
    </w:rPr>
  </w:style>
  <w:style w:type="paragraph" w:styleId="CommentText">
    <w:name w:val="annotation text"/>
    <w:basedOn w:val="Normal"/>
    <w:link w:val="CommentTextChar"/>
    <w:semiHidden/>
    <w:unhideWhenUsed/>
    <w:rsid w:val="00AE2A02"/>
    <w:rPr>
      <w:sz w:val="20"/>
      <w:szCs w:val="20"/>
    </w:rPr>
  </w:style>
  <w:style w:type="character" w:customStyle="1" w:styleId="CommentTextChar">
    <w:name w:val="Comment Text Char"/>
    <w:basedOn w:val="DefaultParagraphFont"/>
    <w:link w:val="CommentText"/>
    <w:semiHidden/>
    <w:rsid w:val="00AE2A02"/>
  </w:style>
  <w:style w:type="paragraph" w:styleId="CommentSubject">
    <w:name w:val="annotation subject"/>
    <w:basedOn w:val="CommentText"/>
    <w:next w:val="CommentText"/>
    <w:link w:val="CommentSubjectChar"/>
    <w:semiHidden/>
    <w:unhideWhenUsed/>
    <w:rsid w:val="00AE2A02"/>
    <w:rPr>
      <w:b/>
      <w:bCs/>
    </w:rPr>
  </w:style>
  <w:style w:type="character" w:customStyle="1" w:styleId="CommentSubjectChar">
    <w:name w:val="Comment Subject Char"/>
    <w:basedOn w:val="CommentTextChar"/>
    <w:link w:val="CommentSubject"/>
    <w:semiHidden/>
    <w:rsid w:val="00AE2A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0A3"/>
    <w:pPr>
      <w:jc w:val="both"/>
    </w:pPr>
    <w:rPr>
      <w:sz w:val="24"/>
      <w:szCs w:val="24"/>
    </w:rPr>
  </w:style>
  <w:style w:type="paragraph" w:styleId="Heading6">
    <w:name w:val="heading 6"/>
    <w:basedOn w:val="Normal"/>
    <w:next w:val="Normal"/>
    <w:link w:val="Heading6Char"/>
    <w:semiHidden/>
    <w:unhideWhenUsed/>
    <w:qFormat/>
    <w:rsid w:val="008C0F6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840A3"/>
    <w:pPr>
      <w:jc w:val="center"/>
    </w:pPr>
    <w:rPr>
      <w:b/>
      <w:u w:val="words"/>
    </w:rPr>
  </w:style>
  <w:style w:type="paragraph" w:styleId="Footer">
    <w:name w:val="footer"/>
    <w:basedOn w:val="Normal"/>
    <w:rsid w:val="007840A3"/>
    <w:pPr>
      <w:tabs>
        <w:tab w:val="center" w:pos="4320"/>
        <w:tab w:val="right" w:pos="8640"/>
      </w:tabs>
    </w:pPr>
  </w:style>
  <w:style w:type="paragraph" w:styleId="Header">
    <w:name w:val="header"/>
    <w:basedOn w:val="Normal"/>
    <w:rsid w:val="007840A3"/>
    <w:pPr>
      <w:ind w:left="1440" w:hanging="1440"/>
    </w:pPr>
  </w:style>
  <w:style w:type="paragraph" w:customStyle="1" w:styleId="ShortLines">
    <w:name w:val="*Short Lines"/>
    <w:aliases w:val="SL"/>
    <w:basedOn w:val="Normal"/>
    <w:rsid w:val="007840A3"/>
  </w:style>
  <w:style w:type="paragraph" w:customStyle="1" w:styleId="MemoTitle">
    <w:name w:val="Memo Title"/>
    <w:basedOn w:val="Normal"/>
    <w:rsid w:val="007840A3"/>
    <w:pPr>
      <w:keepNext/>
      <w:spacing w:after="240"/>
      <w:jc w:val="center"/>
    </w:pPr>
    <w:rPr>
      <w:spacing w:val="120"/>
      <w:sz w:val="28"/>
      <w:szCs w:val="28"/>
    </w:rPr>
  </w:style>
  <w:style w:type="paragraph" w:customStyle="1" w:styleId="BodySingleSp5">
    <w:name w:val="*Body Single Sp .5"/>
    <w:aliases w:val="BS5"/>
    <w:basedOn w:val="Normal"/>
    <w:link w:val="BodySingleSp5Char"/>
    <w:rsid w:val="004B234A"/>
    <w:pPr>
      <w:spacing w:before="240" w:after="240"/>
      <w:ind w:firstLine="720"/>
    </w:pPr>
    <w:rPr>
      <w:bCs/>
    </w:rPr>
  </w:style>
  <w:style w:type="character" w:styleId="PageNumber">
    <w:name w:val="page number"/>
    <w:basedOn w:val="DefaultParagraphFont"/>
    <w:rsid w:val="007840A3"/>
  </w:style>
  <w:style w:type="paragraph" w:customStyle="1" w:styleId="DateFirstPage">
    <w:name w:val="*Date First Page"/>
    <w:basedOn w:val="Normal"/>
    <w:rsid w:val="007840A3"/>
    <w:pPr>
      <w:widowControl w:val="0"/>
      <w:spacing w:before="480" w:after="240"/>
      <w:jc w:val="center"/>
    </w:pPr>
    <w:rPr>
      <w:snapToGrid w:val="0"/>
    </w:rPr>
  </w:style>
  <w:style w:type="paragraph" w:customStyle="1" w:styleId="LetterheadPersonalInformation">
    <w:name w:val="Letterhead Personal Information"/>
    <w:basedOn w:val="Normal"/>
    <w:rsid w:val="007840A3"/>
    <w:pPr>
      <w:widowControl w:val="0"/>
      <w:jc w:val="center"/>
    </w:pPr>
    <w:rPr>
      <w:rFonts w:ascii="Verdana" w:hAnsi="Verdana" w:cs="Arial"/>
      <w:bCs/>
      <w:caps/>
      <w:snapToGrid w:val="0"/>
      <w:sz w:val="14"/>
      <w:szCs w:val="2"/>
    </w:rPr>
  </w:style>
  <w:style w:type="character" w:customStyle="1" w:styleId="LetterheadSmallcase">
    <w:name w:val="Letterhead Small case"/>
    <w:basedOn w:val="DefaultParagraphFont"/>
    <w:rsid w:val="007840A3"/>
    <w:rPr>
      <w:smallCaps/>
      <w:sz w:val="20"/>
      <w:szCs w:val="20"/>
    </w:rPr>
  </w:style>
  <w:style w:type="paragraph" w:customStyle="1" w:styleId="LetterheadFirmAddress">
    <w:name w:val="Letterhead Firm Address"/>
    <w:basedOn w:val="Normal"/>
    <w:rsid w:val="007840A3"/>
    <w:pPr>
      <w:widowControl w:val="0"/>
    </w:pPr>
    <w:rPr>
      <w:rFonts w:ascii="Verdana" w:hAnsi="Verdana" w:cs="Arial"/>
      <w:bCs/>
      <w:caps/>
      <w:snapToGrid w:val="0"/>
      <w:sz w:val="14"/>
      <w:szCs w:val="28"/>
    </w:rPr>
  </w:style>
  <w:style w:type="paragraph" w:customStyle="1" w:styleId="LetterheadFirmName">
    <w:name w:val="Letterhead Firm Name"/>
    <w:basedOn w:val="Normal"/>
    <w:rsid w:val="007840A3"/>
    <w:pPr>
      <w:widowControl w:val="0"/>
      <w:spacing w:after="240"/>
      <w:jc w:val="center"/>
    </w:pPr>
    <w:rPr>
      <w:rFonts w:ascii="Verdana" w:hAnsi="Verdana" w:cs="Arial"/>
      <w:bCs/>
      <w:caps/>
      <w:snapToGrid w:val="0"/>
      <w:sz w:val="32"/>
      <w:szCs w:val="28"/>
    </w:rPr>
  </w:style>
  <w:style w:type="paragraph" w:customStyle="1" w:styleId="TitleCenterBoldAllCaps">
    <w:name w:val="*Title Center Bold All Caps"/>
    <w:aliases w:val="TCBA"/>
    <w:basedOn w:val="Normal"/>
    <w:rsid w:val="007840A3"/>
    <w:pPr>
      <w:keepNext/>
      <w:spacing w:after="240"/>
      <w:jc w:val="center"/>
      <w:outlineLvl w:val="0"/>
    </w:pPr>
    <w:rPr>
      <w:b/>
      <w:bCs/>
      <w:caps/>
    </w:rPr>
  </w:style>
  <w:style w:type="paragraph" w:customStyle="1" w:styleId="Confidential">
    <w:name w:val="Confidential"/>
    <w:basedOn w:val="Normal"/>
    <w:rsid w:val="00D76388"/>
    <w:pPr>
      <w:spacing w:after="480"/>
      <w:contextualSpacing/>
      <w:jc w:val="left"/>
    </w:pPr>
    <w:rPr>
      <w:b/>
      <w:caps/>
    </w:rPr>
  </w:style>
  <w:style w:type="paragraph" w:customStyle="1" w:styleId="ConfidentialHeader">
    <w:name w:val="ConfidentialHeader"/>
    <w:basedOn w:val="Normal"/>
    <w:rsid w:val="007840A3"/>
    <w:pPr>
      <w:spacing w:after="240"/>
      <w:jc w:val="right"/>
    </w:pPr>
    <w:rPr>
      <w:b/>
      <w:caps/>
    </w:rPr>
  </w:style>
  <w:style w:type="paragraph" w:styleId="BalloonText">
    <w:name w:val="Balloon Text"/>
    <w:basedOn w:val="Normal"/>
    <w:link w:val="BalloonTextChar"/>
    <w:rsid w:val="004B234A"/>
    <w:rPr>
      <w:rFonts w:ascii="Tahoma" w:hAnsi="Tahoma" w:cs="Tahoma"/>
      <w:sz w:val="16"/>
      <w:szCs w:val="16"/>
    </w:rPr>
  </w:style>
  <w:style w:type="character" w:customStyle="1" w:styleId="BalloonTextChar">
    <w:name w:val="Balloon Text Char"/>
    <w:basedOn w:val="DefaultParagraphFont"/>
    <w:link w:val="BalloonText"/>
    <w:rsid w:val="004B234A"/>
    <w:rPr>
      <w:rFonts w:ascii="Tahoma" w:hAnsi="Tahoma" w:cs="Tahoma"/>
      <w:sz w:val="16"/>
      <w:szCs w:val="16"/>
    </w:rPr>
  </w:style>
  <w:style w:type="paragraph" w:styleId="DocumentMap">
    <w:name w:val="Document Map"/>
    <w:basedOn w:val="Normal"/>
    <w:link w:val="DocumentMapChar"/>
    <w:rsid w:val="002B614A"/>
    <w:rPr>
      <w:rFonts w:ascii="Tahoma" w:hAnsi="Tahoma" w:cs="Tahoma"/>
      <w:sz w:val="16"/>
      <w:szCs w:val="16"/>
    </w:rPr>
  </w:style>
  <w:style w:type="character" w:customStyle="1" w:styleId="DocumentMapChar">
    <w:name w:val="Document Map Char"/>
    <w:basedOn w:val="DefaultParagraphFont"/>
    <w:link w:val="DocumentMap"/>
    <w:rsid w:val="002B614A"/>
    <w:rPr>
      <w:rFonts w:ascii="Tahoma" w:hAnsi="Tahoma" w:cs="Tahoma"/>
      <w:sz w:val="16"/>
      <w:szCs w:val="16"/>
    </w:rPr>
  </w:style>
  <w:style w:type="paragraph" w:customStyle="1" w:styleId="BodySingleSp">
    <w:name w:val="*Body Single Sp"/>
    <w:aliases w:val="BS"/>
    <w:basedOn w:val="Normal"/>
    <w:link w:val="BodySingleSpChar"/>
    <w:qFormat/>
    <w:rsid w:val="00223617"/>
    <w:pPr>
      <w:spacing w:after="240"/>
    </w:pPr>
    <w:rPr>
      <w:bCs/>
    </w:rPr>
  </w:style>
  <w:style w:type="character" w:customStyle="1" w:styleId="BodySingleSp5Char">
    <w:name w:val="*Body Single Sp .5 Char"/>
    <w:aliases w:val="BS5 Char"/>
    <w:basedOn w:val="DefaultParagraphFont"/>
    <w:link w:val="BodySingleSp5"/>
    <w:rsid w:val="00223617"/>
    <w:rPr>
      <w:bCs/>
      <w:sz w:val="24"/>
      <w:szCs w:val="24"/>
    </w:rPr>
  </w:style>
  <w:style w:type="character" w:customStyle="1" w:styleId="BodySingleSpChar">
    <w:name w:val="*Body Single Sp Char"/>
    <w:aliases w:val="BS Char"/>
    <w:basedOn w:val="BodySingleSp5Char"/>
    <w:link w:val="BodySingleSp"/>
    <w:rsid w:val="00223617"/>
    <w:rPr>
      <w:bCs/>
      <w:sz w:val="24"/>
      <w:szCs w:val="24"/>
    </w:rPr>
  </w:style>
  <w:style w:type="paragraph" w:styleId="BodyText">
    <w:name w:val="Body Text"/>
    <w:basedOn w:val="Normal"/>
    <w:link w:val="BodyTextChar"/>
    <w:rsid w:val="00223617"/>
    <w:rPr>
      <w:snapToGrid w:val="0"/>
      <w:szCs w:val="20"/>
    </w:rPr>
  </w:style>
  <w:style w:type="character" w:customStyle="1" w:styleId="BodyTextChar">
    <w:name w:val="Body Text Char"/>
    <w:basedOn w:val="DefaultParagraphFont"/>
    <w:link w:val="BodyText"/>
    <w:rsid w:val="00223617"/>
    <w:rPr>
      <w:snapToGrid w:val="0"/>
      <w:sz w:val="24"/>
    </w:rPr>
  </w:style>
  <w:style w:type="character" w:customStyle="1" w:styleId="LBFileStampAtCursor">
    <w:name w:val="*LBFileStampAtCursor"/>
    <w:aliases w:val="FSC"/>
    <w:rsid w:val="00B036E1"/>
    <w:rPr>
      <w:rFonts w:ascii="Times New Roman" w:hAnsi="Times New Roman" w:cs="Times New Roman"/>
      <w:sz w:val="16"/>
      <w:szCs w:val="32"/>
    </w:rPr>
  </w:style>
  <w:style w:type="character" w:customStyle="1" w:styleId="Heading6Char">
    <w:name w:val="Heading 6 Char"/>
    <w:basedOn w:val="DefaultParagraphFont"/>
    <w:link w:val="Heading6"/>
    <w:uiPriority w:val="9"/>
    <w:rsid w:val="008C0F6C"/>
    <w:rPr>
      <w:rFonts w:asciiTheme="majorHAnsi" w:eastAsiaTheme="majorEastAsia" w:hAnsiTheme="majorHAnsi" w:cstheme="majorBidi"/>
      <w:i/>
      <w:iCs/>
      <w:color w:val="243F60" w:themeColor="accent1" w:themeShade="7F"/>
      <w:sz w:val="24"/>
      <w:szCs w:val="24"/>
    </w:rPr>
  </w:style>
  <w:style w:type="paragraph" w:styleId="FootnoteText">
    <w:name w:val="footnote text"/>
    <w:basedOn w:val="Normal"/>
    <w:link w:val="FootnoteTextChar"/>
    <w:rsid w:val="008C0F6C"/>
    <w:rPr>
      <w:sz w:val="20"/>
      <w:szCs w:val="20"/>
    </w:rPr>
  </w:style>
  <w:style w:type="character" w:customStyle="1" w:styleId="FootnoteTextChar">
    <w:name w:val="Footnote Text Char"/>
    <w:basedOn w:val="DefaultParagraphFont"/>
    <w:link w:val="FootnoteText"/>
    <w:rsid w:val="008C0F6C"/>
  </w:style>
  <w:style w:type="character" w:customStyle="1" w:styleId="Hyperlink1">
    <w:name w:val="Hyperlink1"/>
    <w:basedOn w:val="DefaultParagraphFont"/>
    <w:uiPriority w:val="99"/>
    <w:unhideWhenUsed/>
    <w:rsid w:val="008C0F6C"/>
    <w:rPr>
      <w:color w:val="0000FF"/>
      <w:u w:val="single"/>
    </w:rPr>
  </w:style>
  <w:style w:type="character" w:styleId="FootnoteReference">
    <w:name w:val="footnote reference"/>
    <w:basedOn w:val="DefaultParagraphFont"/>
    <w:uiPriority w:val="99"/>
    <w:unhideWhenUsed/>
    <w:rsid w:val="008C0F6C"/>
    <w:rPr>
      <w:vertAlign w:val="superscript"/>
    </w:rPr>
  </w:style>
  <w:style w:type="character" w:styleId="Hyperlink">
    <w:name w:val="Hyperlink"/>
    <w:basedOn w:val="DefaultParagraphFont"/>
    <w:rsid w:val="008C0F6C"/>
    <w:rPr>
      <w:color w:val="0000FF" w:themeColor="hyperlink"/>
      <w:u w:val="single"/>
    </w:rPr>
  </w:style>
  <w:style w:type="paragraph" w:styleId="ListParagraph">
    <w:name w:val="List Paragraph"/>
    <w:basedOn w:val="Normal"/>
    <w:uiPriority w:val="34"/>
    <w:qFormat/>
    <w:rsid w:val="008C0F6C"/>
    <w:pPr>
      <w:ind w:left="720"/>
      <w:contextualSpacing/>
    </w:pPr>
  </w:style>
  <w:style w:type="character" w:customStyle="1" w:styleId="ssit1">
    <w:name w:val="ss_it1"/>
    <w:basedOn w:val="DefaultParagraphFont"/>
    <w:rsid w:val="00EA796F"/>
    <w:rPr>
      <w:i/>
      <w:iCs/>
    </w:rPr>
  </w:style>
  <w:style w:type="character" w:customStyle="1" w:styleId="sssh">
    <w:name w:val="ss_sh"/>
    <w:basedOn w:val="DefaultParagraphFont"/>
    <w:rsid w:val="00EA796F"/>
  </w:style>
  <w:style w:type="character" w:customStyle="1" w:styleId="ssib1">
    <w:name w:val="ss_ib1"/>
    <w:basedOn w:val="DefaultParagraphFont"/>
    <w:rsid w:val="00EA796F"/>
    <w:rPr>
      <w:b/>
      <w:bCs/>
      <w:i/>
      <w:iCs/>
    </w:rPr>
  </w:style>
  <w:style w:type="paragraph" w:customStyle="1" w:styleId="LBFileStampAtEnd">
    <w:name w:val="*LBFileStampAtEnd"/>
    <w:aliases w:val="FSE"/>
    <w:basedOn w:val="Normal"/>
    <w:rsid w:val="00B036E1"/>
    <w:pPr>
      <w:jc w:val="left"/>
    </w:pPr>
    <w:rPr>
      <w:sz w:val="16"/>
      <w:szCs w:val="32"/>
    </w:rPr>
  </w:style>
  <w:style w:type="character" w:styleId="Emphasis">
    <w:name w:val="Emphasis"/>
    <w:basedOn w:val="DefaultParagraphFont"/>
    <w:uiPriority w:val="20"/>
    <w:qFormat/>
    <w:rsid w:val="00815114"/>
    <w:rPr>
      <w:i/>
      <w:iCs/>
    </w:rPr>
  </w:style>
  <w:style w:type="character" w:customStyle="1" w:styleId="ssbf1">
    <w:name w:val="ss_bf1"/>
    <w:basedOn w:val="DefaultParagraphFont"/>
    <w:rsid w:val="00083E85"/>
    <w:rPr>
      <w:b/>
      <w:bCs/>
      <w:color w:val="373739"/>
    </w:rPr>
  </w:style>
  <w:style w:type="character" w:customStyle="1" w:styleId="ssparacontent">
    <w:name w:val="ss_paracontent"/>
    <w:basedOn w:val="DefaultParagraphFont"/>
    <w:rsid w:val="00083E85"/>
  </w:style>
  <w:style w:type="character" w:customStyle="1" w:styleId="ssparalabel">
    <w:name w:val="ss_paralabel"/>
    <w:basedOn w:val="DefaultParagraphFont"/>
    <w:rsid w:val="00083E85"/>
  </w:style>
  <w:style w:type="paragraph" w:styleId="NormalWeb">
    <w:name w:val="Normal (Web)"/>
    <w:basedOn w:val="Normal"/>
    <w:uiPriority w:val="99"/>
    <w:unhideWhenUsed/>
    <w:rsid w:val="00910E90"/>
    <w:pPr>
      <w:spacing w:before="100" w:beforeAutospacing="1" w:after="100" w:afterAutospacing="1"/>
      <w:jc w:val="left"/>
    </w:pPr>
    <w:rPr>
      <w:rFonts w:eastAsiaTheme="minorHAnsi"/>
    </w:rPr>
  </w:style>
  <w:style w:type="character" w:customStyle="1" w:styleId="ssrfcpassagedeactivated">
    <w:name w:val="ss_rfcpassage_deactivated"/>
    <w:basedOn w:val="DefaultParagraphFont"/>
    <w:rsid w:val="00910E90"/>
  </w:style>
  <w:style w:type="character" w:customStyle="1" w:styleId="ssit2">
    <w:name w:val="ss_it2"/>
    <w:basedOn w:val="DefaultParagraphFont"/>
    <w:rsid w:val="00910E90"/>
    <w:rPr>
      <w:i/>
      <w:iCs/>
    </w:rPr>
  </w:style>
  <w:style w:type="character" w:customStyle="1" w:styleId="sscrbhighlight">
    <w:name w:val="ss_crbhighlight"/>
    <w:basedOn w:val="DefaultParagraphFont"/>
    <w:rsid w:val="00910E90"/>
  </w:style>
  <w:style w:type="character" w:styleId="CommentReference">
    <w:name w:val="annotation reference"/>
    <w:basedOn w:val="DefaultParagraphFont"/>
    <w:semiHidden/>
    <w:unhideWhenUsed/>
    <w:rsid w:val="00AE2A02"/>
    <w:rPr>
      <w:sz w:val="16"/>
      <w:szCs w:val="16"/>
    </w:rPr>
  </w:style>
  <w:style w:type="paragraph" w:styleId="CommentText">
    <w:name w:val="annotation text"/>
    <w:basedOn w:val="Normal"/>
    <w:link w:val="CommentTextChar"/>
    <w:semiHidden/>
    <w:unhideWhenUsed/>
    <w:rsid w:val="00AE2A02"/>
    <w:rPr>
      <w:sz w:val="20"/>
      <w:szCs w:val="20"/>
    </w:rPr>
  </w:style>
  <w:style w:type="character" w:customStyle="1" w:styleId="CommentTextChar">
    <w:name w:val="Comment Text Char"/>
    <w:basedOn w:val="DefaultParagraphFont"/>
    <w:link w:val="CommentText"/>
    <w:semiHidden/>
    <w:rsid w:val="00AE2A02"/>
  </w:style>
  <w:style w:type="paragraph" w:styleId="CommentSubject">
    <w:name w:val="annotation subject"/>
    <w:basedOn w:val="CommentText"/>
    <w:next w:val="CommentText"/>
    <w:link w:val="CommentSubjectChar"/>
    <w:semiHidden/>
    <w:unhideWhenUsed/>
    <w:rsid w:val="00AE2A02"/>
    <w:rPr>
      <w:b/>
      <w:bCs/>
    </w:rPr>
  </w:style>
  <w:style w:type="character" w:customStyle="1" w:styleId="CommentSubjectChar">
    <w:name w:val="Comment Subject Char"/>
    <w:basedOn w:val="CommentTextChar"/>
    <w:link w:val="CommentSubject"/>
    <w:semiHidden/>
    <w:rsid w:val="00AE2A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2801">
      <w:bodyDiv w:val="1"/>
      <w:marLeft w:val="0"/>
      <w:marRight w:val="0"/>
      <w:marTop w:val="0"/>
      <w:marBottom w:val="0"/>
      <w:divBdr>
        <w:top w:val="none" w:sz="0" w:space="0" w:color="auto"/>
        <w:left w:val="none" w:sz="0" w:space="0" w:color="auto"/>
        <w:bottom w:val="none" w:sz="0" w:space="0" w:color="auto"/>
        <w:right w:val="none" w:sz="0" w:space="0" w:color="auto"/>
      </w:divBdr>
    </w:div>
    <w:div w:id="47847873">
      <w:bodyDiv w:val="1"/>
      <w:marLeft w:val="0"/>
      <w:marRight w:val="0"/>
      <w:marTop w:val="0"/>
      <w:marBottom w:val="0"/>
      <w:divBdr>
        <w:top w:val="none" w:sz="0" w:space="0" w:color="auto"/>
        <w:left w:val="none" w:sz="0" w:space="0" w:color="auto"/>
        <w:bottom w:val="none" w:sz="0" w:space="0" w:color="auto"/>
        <w:right w:val="none" w:sz="0" w:space="0" w:color="auto"/>
      </w:divBdr>
    </w:div>
    <w:div w:id="1079211725">
      <w:bodyDiv w:val="1"/>
      <w:marLeft w:val="0"/>
      <w:marRight w:val="0"/>
      <w:marTop w:val="0"/>
      <w:marBottom w:val="0"/>
      <w:divBdr>
        <w:top w:val="none" w:sz="0" w:space="0" w:color="auto"/>
        <w:left w:val="none" w:sz="0" w:space="0" w:color="auto"/>
        <w:bottom w:val="none" w:sz="0" w:space="0" w:color="auto"/>
        <w:right w:val="none" w:sz="0" w:space="0" w:color="auto"/>
      </w:divBdr>
    </w:div>
    <w:div w:id="1418675856">
      <w:bodyDiv w:val="1"/>
      <w:marLeft w:val="0"/>
      <w:marRight w:val="0"/>
      <w:marTop w:val="0"/>
      <w:marBottom w:val="0"/>
      <w:divBdr>
        <w:top w:val="none" w:sz="0" w:space="0" w:color="auto"/>
        <w:left w:val="none" w:sz="0" w:space="0" w:color="auto"/>
        <w:bottom w:val="none" w:sz="0" w:space="0" w:color="auto"/>
        <w:right w:val="none" w:sz="0" w:space="0" w:color="auto"/>
      </w:divBdr>
      <w:divsChild>
        <w:div w:id="180361620">
          <w:marLeft w:val="0"/>
          <w:marRight w:val="0"/>
          <w:marTop w:val="0"/>
          <w:marBottom w:val="0"/>
          <w:divBdr>
            <w:top w:val="none" w:sz="0" w:space="0" w:color="auto"/>
            <w:left w:val="none" w:sz="0" w:space="0" w:color="auto"/>
            <w:bottom w:val="none" w:sz="0" w:space="0" w:color="auto"/>
            <w:right w:val="none" w:sz="0" w:space="0" w:color="auto"/>
          </w:divBdr>
          <w:divsChild>
            <w:div w:id="2060350699">
              <w:marLeft w:val="0"/>
              <w:marRight w:val="0"/>
              <w:marTop w:val="0"/>
              <w:marBottom w:val="0"/>
              <w:divBdr>
                <w:top w:val="none" w:sz="0" w:space="0" w:color="auto"/>
                <w:left w:val="none" w:sz="0" w:space="0" w:color="auto"/>
                <w:bottom w:val="none" w:sz="0" w:space="0" w:color="auto"/>
                <w:right w:val="none" w:sz="0" w:space="0" w:color="auto"/>
              </w:divBdr>
              <w:divsChild>
                <w:div w:id="740754776">
                  <w:marLeft w:val="0"/>
                  <w:marRight w:val="0"/>
                  <w:marTop w:val="0"/>
                  <w:marBottom w:val="0"/>
                  <w:divBdr>
                    <w:top w:val="none" w:sz="0" w:space="0" w:color="auto"/>
                    <w:left w:val="none" w:sz="0" w:space="0" w:color="auto"/>
                    <w:bottom w:val="none" w:sz="0" w:space="0" w:color="auto"/>
                    <w:right w:val="none" w:sz="0" w:space="0" w:color="auto"/>
                  </w:divBdr>
                  <w:divsChild>
                    <w:div w:id="1269846206">
                      <w:marLeft w:val="0"/>
                      <w:marRight w:val="300"/>
                      <w:marTop w:val="0"/>
                      <w:marBottom w:val="0"/>
                      <w:divBdr>
                        <w:top w:val="none" w:sz="0" w:space="0" w:color="auto"/>
                        <w:left w:val="none" w:sz="0" w:space="0" w:color="auto"/>
                        <w:bottom w:val="none" w:sz="0" w:space="0" w:color="auto"/>
                        <w:right w:val="none" w:sz="0" w:space="0" w:color="auto"/>
                      </w:divBdr>
                      <w:divsChild>
                        <w:div w:id="1010640937">
                          <w:marLeft w:val="0"/>
                          <w:marRight w:val="300"/>
                          <w:marTop w:val="0"/>
                          <w:marBottom w:val="0"/>
                          <w:divBdr>
                            <w:top w:val="none" w:sz="0" w:space="0" w:color="auto"/>
                            <w:left w:val="none" w:sz="0" w:space="0" w:color="auto"/>
                            <w:bottom w:val="none" w:sz="0" w:space="0" w:color="auto"/>
                            <w:right w:val="none" w:sz="0" w:space="0" w:color="auto"/>
                          </w:divBdr>
                          <w:divsChild>
                            <w:div w:id="547453955">
                              <w:marLeft w:val="0"/>
                              <w:marRight w:val="0"/>
                              <w:marTop w:val="0"/>
                              <w:marBottom w:val="0"/>
                              <w:divBdr>
                                <w:top w:val="none" w:sz="0" w:space="0" w:color="auto"/>
                                <w:left w:val="none" w:sz="0" w:space="0" w:color="auto"/>
                                <w:bottom w:val="none" w:sz="0" w:space="0" w:color="auto"/>
                                <w:right w:val="none" w:sz="0" w:space="0" w:color="auto"/>
                              </w:divBdr>
                              <w:divsChild>
                                <w:div w:id="257251271">
                                  <w:marLeft w:val="0"/>
                                  <w:marRight w:val="0"/>
                                  <w:marTop w:val="0"/>
                                  <w:marBottom w:val="0"/>
                                  <w:divBdr>
                                    <w:top w:val="none" w:sz="0" w:space="0" w:color="auto"/>
                                    <w:left w:val="none" w:sz="0" w:space="0" w:color="auto"/>
                                    <w:bottom w:val="none" w:sz="0" w:space="0" w:color="auto"/>
                                    <w:right w:val="none" w:sz="0" w:space="0" w:color="auto"/>
                                  </w:divBdr>
                                  <w:divsChild>
                                    <w:div w:id="1206332983">
                                      <w:marLeft w:val="0"/>
                                      <w:marRight w:val="0"/>
                                      <w:marTop w:val="0"/>
                                      <w:marBottom w:val="0"/>
                                      <w:divBdr>
                                        <w:top w:val="none" w:sz="0" w:space="0" w:color="auto"/>
                                        <w:left w:val="none" w:sz="0" w:space="0" w:color="auto"/>
                                        <w:bottom w:val="none" w:sz="0" w:space="0" w:color="auto"/>
                                        <w:right w:val="none" w:sz="0" w:space="0" w:color="auto"/>
                                      </w:divBdr>
                                      <w:divsChild>
                                        <w:div w:id="549267660">
                                          <w:marLeft w:val="0"/>
                                          <w:marRight w:val="0"/>
                                          <w:marTop w:val="0"/>
                                          <w:marBottom w:val="0"/>
                                          <w:divBdr>
                                            <w:top w:val="none" w:sz="0" w:space="0" w:color="auto"/>
                                            <w:left w:val="none" w:sz="0" w:space="0" w:color="auto"/>
                                            <w:bottom w:val="none" w:sz="0" w:space="0" w:color="auto"/>
                                            <w:right w:val="none" w:sz="0" w:space="0" w:color="auto"/>
                                          </w:divBdr>
                                        </w:div>
                                        <w:div w:id="847141103">
                                          <w:marLeft w:val="0"/>
                                          <w:marRight w:val="0"/>
                                          <w:marTop w:val="0"/>
                                          <w:marBottom w:val="0"/>
                                          <w:divBdr>
                                            <w:top w:val="none" w:sz="0" w:space="0" w:color="auto"/>
                                            <w:left w:val="none" w:sz="0" w:space="0" w:color="auto"/>
                                            <w:bottom w:val="none" w:sz="0" w:space="0" w:color="auto"/>
                                            <w:right w:val="none" w:sz="0" w:space="0" w:color="auto"/>
                                          </w:divBdr>
                                        </w:div>
                                        <w:div w:id="1651902886">
                                          <w:marLeft w:val="0"/>
                                          <w:marRight w:val="0"/>
                                          <w:marTop w:val="0"/>
                                          <w:marBottom w:val="0"/>
                                          <w:divBdr>
                                            <w:top w:val="none" w:sz="0" w:space="0" w:color="auto"/>
                                            <w:left w:val="none" w:sz="0" w:space="0" w:color="auto"/>
                                            <w:bottom w:val="none" w:sz="0" w:space="0" w:color="auto"/>
                                            <w:right w:val="none" w:sz="0" w:space="0" w:color="auto"/>
                                          </w:divBdr>
                                        </w:div>
                                        <w:div w:id="581375491">
                                          <w:marLeft w:val="0"/>
                                          <w:marRight w:val="0"/>
                                          <w:marTop w:val="0"/>
                                          <w:marBottom w:val="0"/>
                                          <w:divBdr>
                                            <w:top w:val="none" w:sz="0" w:space="0" w:color="auto"/>
                                            <w:left w:val="none" w:sz="0" w:space="0" w:color="auto"/>
                                            <w:bottom w:val="none" w:sz="0" w:space="0" w:color="auto"/>
                                            <w:right w:val="none" w:sz="0" w:space="0" w:color="auto"/>
                                          </w:divBdr>
                                        </w:div>
                                        <w:div w:id="2991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549499">
      <w:bodyDiv w:val="1"/>
      <w:marLeft w:val="0"/>
      <w:marRight w:val="0"/>
      <w:marTop w:val="0"/>
      <w:marBottom w:val="0"/>
      <w:divBdr>
        <w:top w:val="none" w:sz="0" w:space="0" w:color="auto"/>
        <w:left w:val="none" w:sz="0" w:space="0" w:color="auto"/>
        <w:bottom w:val="none" w:sz="0" w:space="0" w:color="auto"/>
        <w:right w:val="none" w:sz="0" w:space="0" w:color="auto"/>
      </w:divBdr>
      <w:divsChild>
        <w:div w:id="368722654">
          <w:marLeft w:val="0"/>
          <w:marRight w:val="0"/>
          <w:marTop w:val="0"/>
          <w:marBottom w:val="0"/>
          <w:divBdr>
            <w:top w:val="none" w:sz="0" w:space="0" w:color="auto"/>
            <w:left w:val="none" w:sz="0" w:space="0" w:color="auto"/>
            <w:bottom w:val="none" w:sz="0" w:space="0" w:color="auto"/>
            <w:right w:val="none" w:sz="0" w:space="0" w:color="auto"/>
          </w:divBdr>
          <w:divsChild>
            <w:div w:id="1930383840">
              <w:marLeft w:val="0"/>
              <w:marRight w:val="0"/>
              <w:marTop w:val="0"/>
              <w:marBottom w:val="0"/>
              <w:divBdr>
                <w:top w:val="none" w:sz="0" w:space="0" w:color="auto"/>
                <w:left w:val="none" w:sz="0" w:space="0" w:color="auto"/>
                <w:bottom w:val="none" w:sz="0" w:space="0" w:color="auto"/>
                <w:right w:val="none" w:sz="0" w:space="0" w:color="auto"/>
              </w:divBdr>
              <w:divsChild>
                <w:div w:id="793907611">
                  <w:marLeft w:val="0"/>
                  <w:marRight w:val="0"/>
                  <w:marTop w:val="750"/>
                  <w:marBottom w:val="0"/>
                  <w:divBdr>
                    <w:top w:val="none" w:sz="0" w:space="0" w:color="auto"/>
                    <w:left w:val="none" w:sz="0" w:space="0" w:color="auto"/>
                    <w:bottom w:val="none" w:sz="0" w:space="0" w:color="auto"/>
                    <w:right w:val="none" w:sz="0" w:space="0" w:color="auto"/>
                  </w:divBdr>
                  <w:divsChild>
                    <w:div w:id="1985156552">
                      <w:marLeft w:val="0"/>
                      <w:marRight w:val="0"/>
                      <w:marTop w:val="0"/>
                      <w:marBottom w:val="0"/>
                      <w:divBdr>
                        <w:top w:val="none" w:sz="0" w:space="0" w:color="auto"/>
                        <w:left w:val="none" w:sz="0" w:space="0" w:color="auto"/>
                        <w:bottom w:val="none" w:sz="0" w:space="0" w:color="auto"/>
                        <w:right w:val="none" w:sz="0" w:space="0" w:color="auto"/>
                      </w:divBdr>
                      <w:divsChild>
                        <w:div w:id="452870121">
                          <w:marLeft w:val="0"/>
                          <w:marRight w:val="0"/>
                          <w:marTop w:val="0"/>
                          <w:marBottom w:val="0"/>
                          <w:divBdr>
                            <w:top w:val="none" w:sz="0" w:space="0" w:color="auto"/>
                            <w:left w:val="none" w:sz="0" w:space="0" w:color="auto"/>
                            <w:bottom w:val="none" w:sz="0" w:space="0" w:color="auto"/>
                            <w:right w:val="none" w:sz="0" w:space="0" w:color="auto"/>
                          </w:divBdr>
                          <w:divsChild>
                            <w:div w:id="1907299377">
                              <w:marLeft w:val="0"/>
                              <w:marRight w:val="0"/>
                              <w:marTop w:val="750"/>
                              <w:marBottom w:val="0"/>
                              <w:divBdr>
                                <w:top w:val="none" w:sz="0" w:space="0" w:color="auto"/>
                                <w:left w:val="none" w:sz="0" w:space="0" w:color="auto"/>
                                <w:bottom w:val="none" w:sz="0" w:space="0" w:color="auto"/>
                                <w:right w:val="none" w:sz="0" w:space="0" w:color="auto"/>
                              </w:divBdr>
                              <w:divsChild>
                                <w:div w:id="1504510372">
                                  <w:marLeft w:val="0"/>
                                  <w:marRight w:val="0"/>
                                  <w:marTop w:val="0"/>
                                  <w:marBottom w:val="0"/>
                                  <w:divBdr>
                                    <w:top w:val="none" w:sz="0" w:space="0" w:color="auto"/>
                                    <w:left w:val="none" w:sz="0" w:space="0" w:color="auto"/>
                                    <w:bottom w:val="none" w:sz="0" w:space="0" w:color="auto"/>
                                    <w:right w:val="none" w:sz="0" w:space="0" w:color="auto"/>
                                  </w:divBdr>
                                  <w:divsChild>
                                    <w:div w:id="2144955235">
                                      <w:marLeft w:val="0"/>
                                      <w:marRight w:val="0"/>
                                      <w:marTop w:val="0"/>
                                      <w:marBottom w:val="0"/>
                                      <w:divBdr>
                                        <w:top w:val="none" w:sz="0" w:space="0" w:color="auto"/>
                                        <w:left w:val="none" w:sz="0" w:space="0" w:color="auto"/>
                                        <w:bottom w:val="none" w:sz="0" w:space="0" w:color="auto"/>
                                        <w:right w:val="none" w:sz="0" w:space="0" w:color="auto"/>
                                      </w:divBdr>
                                      <w:divsChild>
                                        <w:div w:id="851796201">
                                          <w:marLeft w:val="0"/>
                                          <w:marRight w:val="0"/>
                                          <w:marTop w:val="0"/>
                                          <w:marBottom w:val="0"/>
                                          <w:divBdr>
                                            <w:top w:val="none" w:sz="0" w:space="0" w:color="auto"/>
                                            <w:left w:val="none" w:sz="0" w:space="0" w:color="auto"/>
                                            <w:bottom w:val="none" w:sz="0" w:space="0" w:color="auto"/>
                                            <w:right w:val="none" w:sz="0" w:space="0" w:color="auto"/>
                                          </w:divBdr>
                                          <w:divsChild>
                                            <w:div w:id="2092314225">
                                              <w:marLeft w:val="0"/>
                                              <w:marRight w:val="0"/>
                                              <w:marTop w:val="0"/>
                                              <w:marBottom w:val="0"/>
                                              <w:divBdr>
                                                <w:top w:val="none" w:sz="0" w:space="0" w:color="auto"/>
                                                <w:left w:val="none" w:sz="0" w:space="0" w:color="auto"/>
                                                <w:bottom w:val="none" w:sz="0" w:space="0" w:color="auto"/>
                                                <w:right w:val="none" w:sz="0" w:space="0" w:color="auto"/>
                                              </w:divBdr>
                                              <w:divsChild>
                                                <w:div w:id="104302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037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ugent\AppData\Roaming\Microsoft\Template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Memorandum.dotx</Template>
  <TotalTime>40</TotalTime>
  <Pages>6</Pages>
  <Words>2119</Words>
  <Characters>11361</Characters>
  <Application>Microsoft Office Word</Application>
  <DocSecurity>0</DocSecurity>
  <Lines>195</Lines>
  <Paragraphs>46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cmarcott</dc:creator>
  <cp:lastModifiedBy>gnugent</cp:lastModifiedBy>
  <cp:revision>6</cp:revision>
  <cp:lastPrinted>2017-07-19T15:53:00Z</cp:lastPrinted>
  <dcterms:created xsi:type="dcterms:W3CDTF">2019-03-26T14:06:00Z</dcterms:created>
  <dcterms:modified xsi:type="dcterms:W3CDTF">2019-03-26T15:44:00Z</dcterms:modified>
  <cp:category>LBMemo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moType">
    <vt:lpwstr>PrePrinted</vt:lpwstr>
  </property>
  <property fmtid="{D5CDD505-2E9C-101B-9397-08002B2CF9AE}" pid="3" name="DMNumber">
    <vt:lpwstr>18247795</vt:lpwstr>
  </property>
  <property fmtid="{D5CDD505-2E9C-101B-9397-08002B2CF9AE}" pid="4" name="DMVersionNumber">
    <vt:lpwstr>.1</vt:lpwstr>
  </property>
</Properties>
</file>